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CC95" w14:textId="1EC19609" w:rsidR="002401BB" w:rsidRPr="00BD7718" w:rsidRDefault="003B1033" w:rsidP="003B1BB7">
      <w:pPr>
        <w:spacing w:after="0" w:line="240" w:lineRule="auto"/>
        <w:jc w:val="both"/>
        <w:rPr>
          <w:rFonts w:ascii="Century Gothic" w:hAnsi="Century Gothic" w:cs="Poppins"/>
          <w:b/>
          <w:bCs/>
          <w:sz w:val="20"/>
          <w:szCs w:val="20"/>
        </w:rPr>
      </w:pPr>
      <w:bookmarkStart w:id="0" w:name="_GoBack"/>
      <w:bookmarkEnd w:id="0"/>
      <w:r w:rsidRPr="00BD7718">
        <w:rPr>
          <w:rFonts w:ascii="Century Gothic" w:hAnsi="Century Gothic" w:cs="Poppins"/>
          <w:noProof/>
          <w:sz w:val="20"/>
          <w:szCs w:val="20"/>
        </w:rPr>
        <w:drawing>
          <wp:anchor distT="0" distB="0" distL="114300" distR="114300" simplePos="0" relativeHeight="251658240" behindDoc="0" locked="0" layoutInCell="1" allowOverlap="1" wp14:anchorId="31D3C163" wp14:editId="7EEFBA9A">
            <wp:simplePos x="0" y="0"/>
            <wp:positionH relativeFrom="column">
              <wp:posOffset>5067300</wp:posOffset>
            </wp:positionH>
            <wp:positionV relativeFrom="paragraph">
              <wp:posOffset>-304800</wp:posOffset>
            </wp:positionV>
            <wp:extent cx="1683712" cy="470239"/>
            <wp:effectExtent l="0" t="0" r="0" b="6350"/>
            <wp:wrapNone/>
            <wp:docPr id="1398275492" name="Picture 139827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27549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3712" cy="470239"/>
                    </a:xfrm>
                    <a:prstGeom prst="rect">
                      <a:avLst/>
                    </a:prstGeom>
                  </pic:spPr>
                </pic:pic>
              </a:graphicData>
            </a:graphic>
            <wp14:sizeRelH relativeFrom="page">
              <wp14:pctWidth>0</wp14:pctWidth>
            </wp14:sizeRelH>
            <wp14:sizeRelV relativeFrom="page">
              <wp14:pctHeight>0</wp14:pctHeight>
            </wp14:sizeRelV>
          </wp:anchor>
        </w:drawing>
      </w:r>
    </w:p>
    <w:p w14:paraId="1F32419A" w14:textId="4FDF705B" w:rsidR="002401BB" w:rsidRPr="00BD7718" w:rsidRDefault="002401BB" w:rsidP="00584A04">
      <w:pPr>
        <w:spacing w:after="0" w:line="240" w:lineRule="auto"/>
        <w:jc w:val="center"/>
        <w:rPr>
          <w:rFonts w:ascii="Century Gothic" w:hAnsi="Century Gothic" w:cs="Poppins"/>
          <w:b/>
          <w:bCs/>
          <w:sz w:val="20"/>
          <w:szCs w:val="20"/>
        </w:rPr>
      </w:pPr>
    </w:p>
    <w:p w14:paraId="47DB3FD6" w14:textId="05E62D16" w:rsidR="2D6AEFB7" w:rsidRPr="00BD7718" w:rsidRDefault="00737B06" w:rsidP="00584A04">
      <w:pPr>
        <w:spacing w:after="0" w:line="240" w:lineRule="auto"/>
        <w:jc w:val="center"/>
        <w:rPr>
          <w:rFonts w:ascii="Century Gothic" w:eastAsia="Calibri" w:hAnsi="Century Gothic" w:cs="Poppins"/>
          <w:b/>
          <w:bCs/>
          <w:sz w:val="24"/>
          <w:szCs w:val="24"/>
        </w:rPr>
      </w:pPr>
      <w:r w:rsidRPr="00BD7718">
        <w:rPr>
          <w:rFonts w:ascii="Century Gothic" w:eastAsia="Calibri" w:hAnsi="Century Gothic" w:cs="Poppins"/>
          <w:b/>
          <w:bCs/>
          <w:sz w:val="24"/>
          <w:szCs w:val="24"/>
        </w:rPr>
        <w:t xml:space="preserve">Local </w:t>
      </w:r>
      <w:r w:rsidR="00BD7718">
        <w:rPr>
          <w:rFonts w:ascii="Century Gothic" w:eastAsia="Calibri" w:hAnsi="Century Gothic" w:cs="Poppins"/>
          <w:b/>
          <w:bCs/>
          <w:sz w:val="24"/>
          <w:szCs w:val="24"/>
        </w:rPr>
        <w:t>P</w:t>
      </w:r>
      <w:r w:rsidRPr="00BD7718">
        <w:rPr>
          <w:rFonts w:ascii="Century Gothic" w:eastAsia="Calibri" w:hAnsi="Century Gothic" w:cs="Poppins"/>
          <w:b/>
          <w:bCs/>
          <w:sz w:val="24"/>
          <w:szCs w:val="24"/>
        </w:rPr>
        <w:t xml:space="preserve">artnership </w:t>
      </w:r>
      <w:r w:rsidR="00BD7718">
        <w:rPr>
          <w:rFonts w:ascii="Century Gothic" w:eastAsia="Calibri" w:hAnsi="Century Gothic" w:cs="Poppins"/>
          <w:b/>
          <w:bCs/>
          <w:sz w:val="24"/>
          <w:szCs w:val="24"/>
        </w:rPr>
        <w:t>A</w:t>
      </w:r>
      <w:r w:rsidR="00EB2601" w:rsidRPr="00BD7718">
        <w:rPr>
          <w:rFonts w:ascii="Century Gothic" w:eastAsia="Calibri" w:hAnsi="Century Gothic" w:cs="Poppins"/>
          <w:b/>
          <w:bCs/>
          <w:sz w:val="24"/>
          <w:szCs w:val="24"/>
        </w:rPr>
        <w:t>greement</w:t>
      </w:r>
    </w:p>
    <w:p w14:paraId="7623DC6A" w14:textId="58CBD7B3" w:rsidR="0046653D" w:rsidRPr="00BD7718" w:rsidRDefault="0046653D" w:rsidP="00584A04">
      <w:pPr>
        <w:spacing w:after="0" w:line="240" w:lineRule="auto"/>
        <w:jc w:val="center"/>
        <w:rPr>
          <w:rFonts w:ascii="Century Gothic" w:eastAsia="Calibri" w:hAnsi="Century Gothic" w:cs="Poppins"/>
          <w:b/>
          <w:bCs/>
          <w:sz w:val="24"/>
          <w:szCs w:val="24"/>
        </w:rPr>
      </w:pPr>
    </w:p>
    <w:p w14:paraId="1F1EDE59" w14:textId="3BC4AC07" w:rsidR="0046653D" w:rsidRPr="00BD7718" w:rsidRDefault="00BD7718" w:rsidP="00584A04">
      <w:pPr>
        <w:spacing w:after="0" w:line="240" w:lineRule="auto"/>
        <w:jc w:val="center"/>
        <w:rPr>
          <w:rFonts w:ascii="Century Gothic" w:eastAsia="Calibri" w:hAnsi="Century Gothic" w:cs="Poppins"/>
          <w:b/>
          <w:bCs/>
          <w:sz w:val="24"/>
          <w:szCs w:val="24"/>
        </w:rPr>
      </w:pPr>
      <w:r>
        <w:rPr>
          <w:rFonts w:ascii="Century Gothic" w:eastAsia="Calibri" w:hAnsi="Century Gothic" w:cs="Poppins"/>
          <w:b/>
          <w:bCs/>
          <w:sz w:val="24"/>
          <w:szCs w:val="24"/>
        </w:rPr>
        <w:t>Greenwood</w:t>
      </w:r>
      <w:r w:rsidR="0046653D" w:rsidRPr="00BD7718">
        <w:rPr>
          <w:rFonts w:ascii="Century Gothic" w:eastAsia="Calibri" w:hAnsi="Century Gothic" w:cs="Poppins"/>
          <w:b/>
          <w:bCs/>
          <w:sz w:val="24"/>
          <w:szCs w:val="24"/>
        </w:rPr>
        <w:t xml:space="preserve"> </w:t>
      </w:r>
      <w:r>
        <w:rPr>
          <w:rFonts w:ascii="Century Gothic" w:eastAsia="Calibri" w:hAnsi="Century Gothic" w:cs="Poppins"/>
          <w:b/>
          <w:bCs/>
          <w:sz w:val="24"/>
          <w:szCs w:val="24"/>
        </w:rPr>
        <w:t xml:space="preserve">School </w:t>
      </w:r>
      <w:r w:rsidR="0046653D" w:rsidRPr="00BD7718">
        <w:rPr>
          <w:rFonts w:ascii="Century Gothic" w:eastAsia="Calibri" w:hAnsi="Century Gothic" w:cs="Poppins"/>
          <w:b/>
          <w:bCs/>
          <w:sz w:val="24"/>
          <w:szCs w:val="24"/>
        </w:rPr>
        <w:t>and Partner Schools</w:t>
      </w:r>
    </w:p>
    <w:p w14:paraId="148B4CB8" w14:textId="73155020" w:rsidR="00EB2601" w:rsidRPr="00BD7718" w:rsidRDefault="00EB2601" w:rsidP="0046653D">
      <w:pPr>
        <w:spacing w:after="0" w:line="240" w:lineRule="auto"/>
        <w:jc w:val="center"/>
        <w:rPr>
          <w:rFonts w:ascii="Century Gothic" w:hAnsi="Century Gothic" w:cs="Poppins"/>
          <w:b/>
          <w:sz w:val="24"/>
          <w:szCs w:val="24"/>
        </w:rPr>
      </w:pPr>
      <w:r w:rsidRPr="00BD7718">
        <w:rPr>
          <w:rFonts w:ascii="Century Gothic" w:hAnsi="Century Gothic" w:cs="Poppins"/>
          <w:b/>
          <w:sz w:val="24"/>
          <w:szCs w:val="24"/>
        </w:rPr>
        <w:t xml:space="preserve"> </w:t>
      </w:r>
    </w:p>
    <w:p w14:paraId="66680488" w14:textId="4E3DE97A" w:rsidR="00EB2601" w:rsidRPr="00BD7718" w:rsidRDefault="00EB2601" w:rsidP="00EB2601">
      <w:pPr>
        <w:spacing w:after="0" w:line="240" w:lineRule="auto"/>
        <w:rPr>
          <w:rFonts w:ascii="Century Gothic" w:hAnsi="Century Gothic" w:cs="Poppins"/>
          <w:b/>
          <w:sz w:val="20"/>
          <w:szCs w:val="20"/>
        </w:rPr>
      </w:pPr>
    </w:p>
    <w:p w14:paraId="3832CE95" w14:textId="318EA162" w:rsidR="009401CA" w:rsidRPr="00BD7718" w:rsidRDefault="009401CA"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Introduction and context</w:t>
      </w:r>
    </w:p>
    <w:p w14:paraId="47D1E9AB" w14:textId="5AFE2062" w:rsidR="009401CA" w:rsidRPr="00BD7718" w:rsidRDefault="009401CA" w:rsidP="00EB2601">
      <w:pPr>
        <w:spacing w:after="0" w:line="240" w:lineRule="auto"/>
        <w:rPr>
          <w:rFonts w:ascii="Century Gothic" w:hAnsi="Century Gothic" w:cs="Poppins"/>
          <w:b/>
          <w:sz w:val="20"/>
          <w:szCs w:val="20"/>
        </w:rPr>
      </w:pPr>
    </w:p>
    <w:p w14:paraId="624037D1" w14:textId="3C61CF4F" w:rsidR="009401CA" w:rsidRPr="00BD7718" w:rsidRDefault="009401CA" w:rsidP="00EB2601">
      <w:pPr>
        <w:spacing w:after="0" w:line="240" w:lineRule="auto"/>
        <w:rPr>
          <w:rFonts w:ascii="Century Gothic" w:hAnsi="Century Gothic" w:cs="Poppins"/>
          <w:sz w:val="20"/>
          <w:szCs w:val="20"/>
        </w:rPr>
      </w:pPr>
      <w:r w:rsidRPr="00BD7718">
        <w:rPr>
          <w:rFonts w:ascii="Century Gothic" w:hAnsi="Century Gothic" w:cs="Poppins"/>
          <w:sz w:val="20"/>
          <w:szCs w:val="20"/>
        </w:rPr>
        <w:t xml:space="preserve">In Hampshire there are 6 Education Centres. They are an alternative education setting which the Local Authority commission as part of its statutory duty to provide education to pupils who have been permanently excluded or who have been </w:t>
      </w:r>
      <w:r w:rsidR="004C0FA7" w:rsidRPr="00BD7718">
        <w:rPr>
          <w:rFonts w:ascii="Century Gothic" w:hAnsi="Century Gothic" w:cs="Poppins"/>
          <w:sz w:val="20"/>
          <w:szCs w:val="20"/>
        </w:rPr>
        <w:t>identified</w:t>
      </w:r>
      <w:r w:rsidRPr="00BD7718">
        <w:rPr>
          <w:rFonts w:ascii="Century Gothic" w:hAnsi="Century Gothic" w:cs="Poppins"/>
          <w:sz w:val="20"/>
          <w:szCs w:val="20"/>
        </w:rPr>
        <w:t xml:space="preserve"> as being too emotionally vulnerable or unwell to attend school. A priority of the local authority is to prevent pupils from becoming permanently excluded and therefore places are also commissioned with the Education Centres to support secondary school pupils who are at risk of permanent exclusion from their mainstream school.  Each Education Centre delivers</w:t>
      </w:r>
      <w:r w:rsidR="00D5122B" w:rsidRPr="00BD7718">
        <w:rPr>
          <w:rFonts w:ascii="Century Gothic" w:hAnsi="Century Gothic" w:cs="Poppins"/>
          <w:sz w:val="20"/>
          <w:szCs w:val="20"/>
        </w:rPr>
        <w:t xml:space="preserve"> </w:t>
      </w:r>
      <w:r w:rsidR="004C0FA7" w:rsidRPr="00BD7718">
        <w:rPr>
          <w:rFonts w:ascii="Century Gothic" w:hAnsi="Century Gothic" w:cs="Poppins"/>
          <w:sz w:val="20"/>
          <w:szCs w:val="20"/>
        </w:rPr>
        <w:t xml:space="preserve">a broad and balanced </w:t>
      </w:r>
      <w:r w:rsidRPr="00BD7718">
        <w:rPr>
          <w:rFonts w:ascii="Century Gothic" w:hAnsi="Century Gothic" w:cs="Poppins"/>
          <w:sz w:val="20"/>
          <w:szCs w:val="20"/>
        </w:rPr>
        <w:t xml:space="preserve">curriculum within a flexible and nurturing environment that recognises the needs of each individual pupil. The age range of pupils attending is 11-16. This setting is designed to be a short-term arrangement and can offer bespoke arrangements for in-reach, outreach, part time and </w:t>
      </w:r>
      <w:r w:rsidR="00E83CFE" w:rsidRPr="00BD7718">
        <w:rPr>
          <w:rFonts w:ascii="Century Gothic" w:hAnsi="Century Gothic" w:cs="Poppins"/>
          <w:sz w:val="20"/>
          <w:szCs w:val="20"/>
        </w:rPr>
        <w:t>full-time</w:t>
      </w:r>
      <w:r w:rsidRPr="00BD7718">
        <w:rPr>
          <w:rFonts w:ascii="Century Gothic" w:hAnsi="Century Gothic" w:cs="Poppins"/>
          <w:sz w:val="20"/>
          <w:szCs w:val="20"/>
        </w:rPr>
        <w:t xml:space="preserve"> placements dependant on need.</w:t>
      </w:r>
      <w:r w:rsidR="0046653D" w:rsidRPr="00BD7718">
        <w:rPr>
          <w:rFonts w:ascii="Century Gothic" w:hAnsi="Century Gothic" w:cs="Poppins"/>
          <w:sz w:val="20"/>
          <w:szCs w:val="20"/>
        </w:rPr>
        <w:t xml:space="preserve"> </w:t>
      </w:r>
      <w:r w:rsidRPr="00BD7718">
        <w:rPr>
          <w:rFonts w:ascii="Century Gothic" w:hAnsi="Century Gothic" w:cs="Poppins"/>
          <w:sz w:val="20"/>
          <w:szCs w:val="20"/>
        </w:rPr>
        <w:t xml:space="preserve">Each Education Centre has a set of ‘partner’ schools based on the geographical locality that they are positioned in. The Education Centre and their partner home schools work together to establish clear communication about their shared ‘dual-registered’ pupils. This will include transferring of funds, outreach if necessary and also reintegration </w:t>
      </w:r>
      <w:r w:rsidR="00D5122B" w:rsidRPr="00BD7718">
        <w:rPr>
          <w:rFonts w:ascii="Century Gothic" w:hAnsi="Century Gothic" w:cs="Poppins"/>
          <w:sz w:val="20"/>
          <w:szCs w:val="20"/>
        </w:rPr>
        <w:t>into the mainstream environment</w:t>
      </w:r>
      <w:r w:rsidRPr="00BD7718">
        <w:rPr>
          <w:rFonts w:ascii="Century Gothic" w:hAnsi="Century Gothic" w:cs="Poppins"/>
          <w:sz w:val="20"/>
          <w:szCs w:val="20"/>
        </w:rPr>
        <w:t xml:space="preserve">. </w:t>
      </w:r>
      <w:r w:rsidR="0046653D" w:rsidRPr="00BD7718">
        <w:rPr>
          <w:rFonts w:ascii="Century Gothic" w:hAnsi="Century Gothic" w:cs="Poppins"/>
          <w:sz w:val="20"/>
          <w:szCs w:val="20"/>
        </w:rPr>
        <w:t xml:space="preserve"> This partnership agreement sets out the expectations of both </w:t>
      </w:r>
      <w:r w:rsidR="00BD7718">
        <w:rPr>
          <w:rFonts w:ascii="Century Gothic" w:hAnsi="Century Gothic" w:cs="Poppins"/>
          <w:sz w:val="20"/>
          <w:szCs w:val="20"/>
        </w:rPr>
        <w:t>Greenwood</w:t>
      </w:r>
      <w:r w:rsidR="0046653D" w:rsidRPr="00BD7718">
        <w:rPr>
          <w:rFonts w:ascii="Century Gothic" w:hAnsi="Century Gothic" w:cs="Poppins"/>
          <w:sz w:val="20"/>
          <w:szCs w:val="20"/>
        </w:rPr>
        <w:t xml:space="preserve"> and the home school.</w:t>
      </w:r>
    </w:p>
    <w:p w14:paraId="70BFFA41" w14:textId="77777777" w:rsidR="009401CA" w:rsidRPr="00BD7718" w:rsidRDefault="009401CA" w:rsidP="00EB2601">
      <w:pPr>
        <w:spacing w:after="0" w:line="240" w:lineRule="auto"/>
        <w:rPr>
          <w:rFonts w:ascii="Century Gothic" w:hAnsi="Century Gothic" w:cs="Poppins"/>
          <w:b/>
          <w:sz w:val="20"/>
          <w:szCs w:val="20"/>
        </w:rPr>
      </w:pPr>
    </w:p>
    <w:p w14:paraId="14FF84C0" w14:textId="2C25BED3" w:rsidR="00EB2601"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1. </w:t>
      </w:r>
      <w:r w:rsidR="00B84A4C" w:rsidRPr="00BD7718">
        <w:rPr>
          <w:rFonts w:ascii="Century Gothic" w:hAnsi="Century Gothic" w:cs="Poppins"/>
          <w:b/>
          <w:sz w:val="20"/>
          <w:szCs w:val="20"/>
        </w:rPr>
        <w:t>Commissioni</w:t>
      </w:r>
      <w:r w:rsidR="000B381B" w:rsidRPr="00BD7718">
        <w:rPr>
          <w:rFonts w:ascii="Century Gothic" w:hAnsi="Century Gothic" w:cs="Poppins"/>
          <w:b/>
          <w:sz w:val="20"/>
          <w:szCs w:val="20"/>
        </w:rPr>
        <w:t>ng and provision arrangements</w:t>
      </w:r>
      <w:r w:rsidR="0046653D" w:rsidRPr="00BD7718">
        <w:rPr>
          <w:rFonts w:ascii="Century Gothic" w:hAnsi="Century Gothic" w:cs="Poppins"/>
          <w:b/>
          <w:sz w:val="20"/>
          <w:szCs w:val="20"/>
        </w:rPr>
        <w:t xml:space="preserve"> between </w:t>
      </w:r>
      <w:r w:rsidR="00BD7718">
        <w:rPr>
          <w:rFonts w:ascii="Century Gothic" w:hAnsi="Century Gothic" w:cs="Poppins"/>
          <w:b/>
          <w:sz w:val="20"/>
          <w:szCs w:val="20"/>
        </w:rPr>
        <w:t>Greenwood</w:t>
      </w:r>
      <w:r w:rsidR="0046653D" w:rsidRPr="00BD7718">
        <w:rPr>
          <w:rFonts w:ascii="Century Gothic" w:hAnsi="Century Gothic" w:cs="Poppins"/>
          <w:b/>
          <w:sz w:val="20"/>
          <w:szCs w:val="20"/>
        </w:rPr>
        <w:t xml:space="preserve"> and the Local Authority</w:t>
      </w:r>
    </w:p>
    <w:p w14:paraId="33849724" w14:textId="64F62920" w:rsidR="009401CA" w:rsidRPr="00BD7718" w:rsidRDefault="009401CA" w:rsidP="00EB2601">
      <w:pPr>
        <w:spacing w:after="0" w:line="240" w:lineRule="auto"/>
        <w:rPr>
          <w:rFonts w:ascii="Century Gothic" w:hAnsi="Century Gothic" w:cs="Poppins"/>
          <w:b/>
          <w:sz w:val="20"/>
          <w:szCs w:val="20"/>
        </w:rPr>
      </w:pPr>
    </w:p>
    <w:p w14:paraId="5D1652ED" w14:textId="073F88C8" w:rsidR="009401CA" w:rsidRPr="00BD7718" w:rsidRDefault="009401CA" w:rsidP="009401CA">
      <w:pPr>
        <w:pStyle w:val="NoSpacing"/>
        <w:ind w:left="720" w:hanging="720"/>
        <w:rPr>
          <w:rFonts w:ascii="Century Gothic" w:eastAsiaTheme="minorEastAsia" w:hAnsi="Century Gothic" w:cs="Poppins"/>
          <w:sz w:val="20"/>
          <w:szCs w:val="20"/>
        </w:rPr>
      </w:pPr>
      <w:r w:rsidRPr="00BD7718">
        <w:rPr>
          <w:rFonts w:ascii="Century Gothic" w:hAnsi="Century Gothic" w:cs="Poppins"/>
          <w:sz w:val="20"/>
          <w:szCs w:val="20"/>
        </w:rPr>
        <w:t xml:space="preserve">1.1 </w:t>
      </w:r>
      <w:r w:rsidRPr="00BD7718">
        <w:rPr>
          <w:rFonts w:ascii="Century Gothic" w:hAnsi="Century Gothic" w:cs="Poppins"/>
          <w:sz w:val="20"/>
          <w:szCs w:val="20"/>
        </w:rPr>
        <w:tab/>
        <w:t xml:space="preserve">This document sets out the expectation of the Local Authority when commissioning places at Education Centres and should be considered alongside the Government’s statutory guidance for alternative provision. </w:t>
      </w:r>
    </w:p>
    <w:p w14:paraId="3C783756" w14:textId="02E35445" w:rsidR="009401CA" w:rsidRPr="00BD7718" w:rsidRDefault="00D1003E" w:rsidP="009401CA">
      <w:pPr>
        <w:pStyle w:val="NoSpacing"/>
        <w:ind w:left="720"/>
        <w:rPr>
          <w:rStyle w:val="Hyperlink"/>
          <w:rFonts w:ascii="Century Gothic" w:hAnsi="Century Gothic" w:cs="Poppins"/>
          <w:sz w:val="20"/>
          <w:szCs w:val="20"/>
        </w:rPr>
      </w:pPr>
      <w:hyperlink r:id="rId12" w:history="1">
        <w:r w:rsidR="009401CA" w:rsidRPr="00BD7718">
          <w:rPr>
            <w:rStyle w:val="Hyperlink"/>
            <w:rFonts w:ascii="Century Gothic" w:hAnsi="Century Gothic" w:cs="Poppins"/>
            <w:sz w:val="20"/>
            <w:szCs w:val="20"/>
          </w:rPr>
          <w:t>https://www.gov.uk/government/uploads/system/uploads/attachment_data/file/268940/alternative_provision_statutory_guidance_pdf_version.pdf</w:t>
        </w:r>
      </w:hyperlink>
    </w:p>
    <w:p w14:paraId="66248B18" w14:textId="22F9021F" w:rsidR="000B381B" w:rsidRPr="00BD7718" w:rsidRDefault="000B381B" w:rsidP="009401CA">
      <w:pPr>
        <w:pStyle w:val="NoSpacing"/>
        <w:ind w:left="720"/>
        <w:rPr>
          <w:rStyle w:val="Hyperlink"/>
          <w:rFonts w:ascii="Century Gothic" w:hAnsi="Century Gothic" w:cs="Poppins"/>
          <w:sz w:val="20"/>
          <w:szCs w:val="20"/>
        </w:rPr>
      </w:pPr>
    </w:p>
    <w:p w14:paraId="45D3270B" w14:textId="1028ADDD" w:rsidR="000B381B" w:rsidRPr="00BD7718" w:rsidRDefault="00D36155" w:rsidP="00D36155">
      <w:pPr>
        <w:pStyle w:val="NoSpacing"/>
        <w:ind w:left="720" w:hanging="720"/>
        <w:rPr>
          <w:rFonts w:ascii="Century Gothic" w:hAnsi="Century Gothic" w:cs="Poppins"/>
          <w:sz w:val="20"/>
          <w:szCs w:val="20"/>
        </w:rPr>
      </w:pPr>
      <w:r w:rsidRPr="00BD7718">
        <w:rPr>
          <w:rFonts w:ascii="Century Gothic" w:hAnsi="Century Gothic" w:cs="Poppins"/>
          <w:sz w:val="20"/>
          <w:szCs w:val="20"/>
        </w:rPr>
        <w:t>1.2</w:t>
      </w:r>
      <w:r w:rsidRPr="00BD7718">
        <w:rPr>
          <w:rFonts w:ascii="Century Gothic" w:hAnsi="Century Gothic" w:cs="Poppins"/>
          <w:sz w:val="20"/>
          <w:szCs w:val="20"/>
        </w:rPr>
        <w:tab/>
      </w:r>
      <w:r w:rsidR="000B381B" w:rsidRPr="00BD7718">
        <w:rPr>
          <w:rFonts w:ascii="Century Gothic" w:hAnsi="Century Gothic" w:cs="Poppins"/>
          <w:sz w:val="20"/>
          <w:szCs w:val="20"/>
        </w:rPr>
        <w:t>The Local Authority will support the education centre to manage admissions and transitions to and from the Education Centre</w:t>
      </w:r>
      <w:r w:rsidR="00922C11" w:rsidRPr="00BD7718">
        <w:rPr>
          <w:rFonts w:ascii="Century Gothic" w:hAnsi="Century Gothic" w:cs="Poppins"/>
          <w:sz w:val="20"/>
          <w:szCs w:val="20"/>
        </w:rPr>
        <w:t xml:space="preserve">. </w:t>
      </w:r>
    </w:p>
    <w:p w14:paraId="0A5C99B6" w14:textId="1D819B7C" w:rsidR="00E83CFE" w:rsidRPr="00BD7718" w:rsidRDefault="00E83CFE" w:rsidP="00584A04">
      <w:pPr>
        <w:pStyle w:val="NoSpacing"/>
        <w:rPr>
          <w:rFonts w:ascii="Century Gothic" w:hAnsi="Century Gothic" w:cs="Poppins"/>
          <w:sz w:val="20"/>
          <w:szCs w:val="20"/>
        </w:rPr>
      </w:pPr>
    </w:p>
    <w:p w14:paraId="103698A6" w14:textId="78776033" w:rsidR="00E83CFE" w:rsidRPr="00BD7718" w:rsidRDefault="00E83CFE" w:rsidP="00584A04">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1.3</w:t>
      </w:r>
      <w:r w:rsidRPr="00BD7718">
        <w:rPr>
          <w:rFonts w:ascii="Century Gothic" w:hAnsi="Century Gothic" w:cs="Poppins"/>
          <w:sz w:val="20"/>
          <w:szCs w:val="20"/>
        </w:rPr>
        <w:tab/>
        <w:t>The Local Authority supports the principle that pupils should be educated in a mainstream school wherever possible. Education Centres are not a destination; however, they provide an opportunity for pupils to develop skills and receive education when mainstream schools are not able to meet needs.</w:t>
      </w:r>
    </w:p>
    <w:p w14:paraId="471D2E5B" w14:textId="77777777" w:rsidR="00D36155" w:rsidRPr="00BD7718" w:rsidRDefault="00D36155" w:rsidP="000B381B">
      <w:pPr>
        <w:spacing w:after="0" w:line="240" w:lineRule="auto"/>
        <w:rPr>
          <w:rFonts w:ascii="Century Gothic" w:hAnsi="Century Gothic" w:cs="Poppins"/>
          <w:sz w:val="20"/>
          <w:szCs w:val="20"/>
        </w:rPr>
      </w:pPr>
    </w:p>
    <w:p w14:paraId="67F07111" w14:textId="6DFA49BB" w:rsidR="000B381B" w:rsidRPr="00BD7718" w:rsidRDefault="00D36155" w:rsidP="00D36155">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1.</w:t>
      </w:r>
      <w:r w:rsidR="00E83CFE" w:rsidRPr="00BD7718">
        <w:rPr>
          <w:rFonts w:ascii="Century Gothic" w:hAnsi="Century Gothic" w:cs="Poppins"/>
          <w:sz w:val="20"/>
          <w:szCs w:val="20"/>
        </w:rPr>
        <w:t>4</w:t>
      </w:r>
      <w:r w:rsidRPr="00BD7718">
        <w:rPr>
          <w:rFonts w:ascii="Century Gothic" w:hAnsi="Century Gothic" w:cs="Poppins"/>
          <w:sz w:val="20"/>
          <w:szCs w:val="20"/>
        </w:rPr>
        <w:tab/>
      </w:r>
      <w:r w:rsidR="000B381B" w:rsidRPr="00BD7718">
        <w:rPr>
          <w:rFonts w:ascii="Century Gothic" w:hAnsi="Century Gothic" w:cs="Poppins"/>
          <w:sz w:val="20"/>
          <w:szCs w:val="20"/>
        </w:rPr>
        <w:t>The aim of the placement is to support the children and young people (CYP) so that they can make appropriate progress</w:t>
      </w:r>
      <w:r w:rsidR="00D5122B" w:rsidRPr="00BD7718">
        <w:rPr>
          <w:rFonts w:ascii="Century Gothic" w:hAnsi="Century Gothic" w:cs="Poppins"/>
          <w:sz w:val="20"/>
          <w:szCs w:val="20"/>
        </w:rPr>
        <w:t xml:space="preserve"> in line with their starting points and identified areas for development</w:t>
      </w:r>
    </w:p>
    <w:p w14:paraId="690D7696" w14:textId="77777777" w:rsidR="00D36155" w:rsidRPr="00BD7718" w:rsidRDefault="00D36155" w:rsidP="00D36155">
      <w:pPr>
        <w:spacing w:after="0" w:line="240" w:lineRule="auto"/>
        <w:ind w:left="720" w:hanging="720"/>
        <w:rPr>
          <w:rFonts w:ascii="Century Gothic" w:hAnsi="Century Gothic" w:cs="Poppins"/>
          <w:sz w:val="20"/>
          <w:szCs w:val="20"/>
        </w:rPr>
      </w:pPr>
    </w:p>
    <w:p w14:paraId="225D14B7" w14:textId="31C23044" w:rsidR="000B381B" w:rsidRPr="00BD7718" w:rsidRDefault="00D36155" w:rsidP="00E83CFE">
      <w:pPr>
        <w:spacing w:after="0" w:line="240" w:lineRule="auto"/>
        <w:ind w:left="720" w:hanging="720"/>
        <w:rPr>
          <w:rStyle w:val="Hyperlink"/>
          <w:rFonts w:ascii="Century Gothic" w:hAnsi="Century Gothic" w:cs="Poppins"/>
          <w:color w:val="auto"/>
          <w:sz w:val="20"/>
          <w:szCs w:val="20"/>
          <w:u w:val="none"/>
        </w:rPr>
      </w:pPr>
      <w:r w:rsidRPr="00BD7718">
        <w:rPr>
          <w:rFonts w:ascii="Century Gothic" w:hAnsi="Century Gothic" w:cs="Poppins"/>
          <w:sz w:val="20"/>
          <w:szCs w:val="20"/>
        </w:rPr>
        <w:t>1.</w:t>
      </w:r>
      <w:r w:rsidR="00E83CFE" w:rsidRPr="00BD7718">
        <w:rPr>
          <w:rFonts w:ascii="Century Gothic" w:hAnsi="Century Gothic" w:cs="Poppins"/>
          <w:sz w:val="20"/>
          <w:szCs w:val="20"/>
        </w:rPr>
        <w:t>5</w:t>
      </w:r>
      <w:r w:rsidRPr="00BD7718">
        <w:rPr>
          <w:rFonts w:ascii="Century Gothic" w:hAnsi="Century Gothic" w:cs="Poppins"/>
          <w:sz w:val="20"/>
          <w:szCs w:val="20"/>
        </w:rPr>
        <w:tab/>
      </w:r>
      <w:r w:rsidR="000B381B" w:rsidRPr="00BD7718">
        <w:rPr>
          <w:rFonts w:ascii="Century Gothic" w:hAnsi="Century Gothic" w:cs="Poppins"/>
          <w:sz w:val="20"/>
          <w:szCs w:val="20"/>
        </w:rPr>
        <w:t xml:space="preserve">The Education Centre will assess a child’s needs, designing and implementing appropriate interventions and monitoring progress accordingly. </w:t>
      </w:r>
      <w:r w:rsidRPr="00BD7718">
        <w:rPr>
          <w:rFonts w:ascii="Century Gothic" w:hAnsi="Century Gothic" w:cs="Poppins"/>
          <w:sz w:val="20"/>
          <w:szCs w:val="20"/>
        </w:rPr>
        <w:t>As Education Centre’s are registered as schools, the Head teacher and Management Committee are responsible for designing and implementing a suitable curriculum</w:t>
      </w:r>
    </w:p>
    <w:p w14:paraId="2E625603" w14:textId="0D8A7DD2" w:rsidR="00B84A4C" w:rsidRPr="00BD7718" w:rsidRDefault="00B84A4C" w:rsidP="00B84A4C">
      <w:pPr>
        <w:pStyle w:val="NoSpacing"/>
        <w:rPr>
          <w:rStyle w:val="Hyperlink"/>
          <w:rFonts w:ascii="Century Gothic" w:hAnsi="Century Gothic" w:cs="Poppins"/>
          <w:sz w:val="20"/>
          <w:szCs w:val="20"/>
        </w:rPr>
      </w:pPr>
    </w:p>
    <w:p w14:paraId="150994C5" w14:textId="362D2C10" w:rsidR="00B84A4C" w:rsidRPr="00BD7718" w:rsidRDefault="00B84A4C" w:rsidP="00B84A4C">
      <w:pPr>
        <w:pStyle w:val="NoSpacing"/>
        <w:rPr>
          <w:rStyle w:val="Hyperlink"/>
          <w:rFonts w:ascii="Century Gothic" w:hAnsi="Century Gothic" w:cs="Poppins"/>
          <w:sz w:val="20"/>
          <w:szCs w:val="20"/>
        </w:rPr>
      </w:pPr>
    </w:p>
    <w:p w14:paraId="22194665" w14:textId="1EB36207" w:rsidR="009401CA"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2. </w:t>
      </w:r>
      <w:r w:rsidR="0020520A" w:rsidRPr="00BD7718">
        <w:rPr>
          <w:rFonts w:ascii="Century Gothic" w:hAnsi="Century Gothic" w:cs="Poppins"/>
          <w:b/>
          <w:sz w:val="20"/>
          <w:szCs w:val="20"/>
        </w:rPr>
        <w:t>Transport</w:t>
      </w:r>
      <w:r w:rsidR="008531AC" w:rsidRPr="00BD7718">
        <w:rPr>
          <w:rFonts w:ascii="Century Gothic" w:hAnsi="Century Gothic" w:cs="Poppins"/>
          <w:b/>
          <w:sz w:val="20"/>
          <w:szCs w:val="20"/>
        </w:rPr>
        <w:t xml:space="preserve"> </w:t>
      </w:r>
    </w:p>
    <w:p w14:paraId="62C73FD9" w14:textId="031F3275" w:rsidR="00D36155" w:rsidRPr="00BD7718" w:rsidRDefault="00D36155" w:rsidP="00EB2601">
      <w:pPr>
        <w:spacing w:after="0" w:line="240" w:lineRule="auto"/>
        <w:rPr>
          <w:rFonts w:ascii="Century Gothic" w:hAnsi="Century Gothic" w:cs="Poppins"/>
          <w:b/>
          <w:sz w:val="20"/>
          <w:szCs w:val="20"/>
        </w:rPr>
      </w:pPr>
    </w:p>
    <w:p w14:paraId="5EDF5173" w14:textId="5E900773" w:rsidR="00D36155" w:rsidRPr="00BD7718" w:rsidRDefault="00D36155" w:rsidP="00D36155">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2.1</w:t>
      </w:r>
      <w:r w:rsidRPr="00BD7718">
        <w:rPr>
          <w:rFonts w:ascii="Century Gothic" w:hAnsi="Century Gothic" w:cs="Poppins"/>
          <w:sz w:val="20"/>
          <w:szCs w:val="20"/>
        </w:rPr>
        <w:tab/>
        <w:t xml:space="preserve">The Local Authority maintain their statutory responsibility for pupils that are </w:t>
      </w:r>
      <w:r w:rsidR="00E83CFE" w:rsidRPr="00BD7718">
        <w:rPr>
          <w:rFonts w:ascii="Century Gothic" w:hAnsi="Century Gothic" w:cs="Poppins"/>
          <w:sz w:val="20"/>
          <w:szCs w:val="20"/>
        </w:rPr>
        <w:t>permanently excluded</w:t>
      </w:r>
      <w:r w:rsidRPr="00BD7718">
        <w:rPr>
          <w:rFonts w:ascii="Century Gothic" w:hAnsi="Century Gothic" w:cs="Poppins"/>
          <w:sz w:val="20"/>
          <w:szCs w:val="20"/>
        </w:rPr>
        <w:t xml:space="preserve"> or medically unwell</w:t>
      </w:r>
    </w:p>
    <w:p w14:paraId="567ABF09" w14:textId="77777777" w:rsidR="00973B89" w:rsidRPr="00BD7718" w:rsidRDefault="00973B89" w:rsidP="00D36155">
      <w:pPr>
        <w:spacing w:after="0" w:line="240" w:lineRule="auto"/>
        <w:ind w:left="720" w:hanging="720"/>
        <w:rPr>
          <w:rFonts w:ascii="Century Gothic" w:hAnsi="Century Gothic" w:cs="Poppins"/>
          <w:sz w:val="20"/>
          <w:szCs w:val="20"/>
        </w:rPr>
      </w:pPr>
    </w:p>
    <w:p w14:paraId="4D389C93" w14:textId="7CA1BF8F" w:rsidR="00973B89" w:rsidRPr="00BD7718" w:rsidRDefault="00973B89" w:rsidP="00D36155">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2.2</w:t>
      </w:r>
      <w:r w:rsidRPr="00BD7718">
        <w:rPr>
          <w:rFonts w:ascii="Century Gothic" w:hAnsi="Century Gothic" w:cs="Poppins"/>
          <w:sz w:val="20"/>
          <w:szCs w:val="20"/>
        </w:rPr>
        <w:tab/>
      </w:r>
      <w:r w:rsidRPr="00BD7718">
        <w:rPr>
          <w:rFonts w:ascii="Century Gothic" w:hAnsi="Century Gothic" w:cs="Poppins"/>
          <w:color w:val="201F1E"/>
          <w:sz w:val="20"/>
          <w:szCs w:val="20"/>
          <w:shd w:val="clear" w:color="auto" w:fill="FFFFFF"/>
        </w:rPr>
        <w:t>For dual registered placements, home schools are responsible for</w:t>
      </w:r>
      <w:r w:rsidR="00E0744C" w:rsidRPr="00BD7718">
        <w:rPr>
          <w:rFonts w:ascii="Century Gothic" w:hAnsi="Century Gothic" w:cs="Poppins"/>
          <w:color w:val="201F1E"/>
          <w:sz w:val="20"/>
          <w:szCs w:val="20"/>
          <w:shd w:val="clear" w:color="auto" w:fill="FFFFFF"/>
        </w:rPr>
        <w:t xml:space="preserve"> funding and </w:t>
      </w:r>
      <w:r w:rsidRPr="00BD7718">
        <w:rPr>
          <w:rFonts w:ascii="Century Gothic" w:hAnsi="Century Gothic" w:cs="Poppins"/>
          <w:color w:val="201F1E"/>
          <w:sz w:val="20"/>
          <w:szCs w:val="20"/>
          <w:shd w:val="clear" w:color="auto" w:fill="FFFFFF"/>
        </w:rPr>
        <w:t xml:space="preserve">providing transport where necessary for the duration of a pupil’s time at </w:t>
      </w:r>
      <w:r w:rsidR="00BD7718">
        <w:rPr>
          <w:rFonts w:ascii="Century Gothic" w:hAnsi="Century Gothic" w:cs="Poppins"/>
          <w:color w:val="201F1E"/>
          <w:sz w:val="20"/>
          <w:szCs w:val="20"/>
          <w:shd w:val="clear" w:color="auto" w:fill="FFFFFF"/>
        </w:rPr>
        <w:t>Greenwood</w:t>
      </w:r>
      <w:r w:rsidRPr="00BD7718">
        <w:rPr>
          <w:rFonts w:ascii="Century Gothic" w:hAnsi="Century Gothic" w:cs="Poppins"/>
          <w:color w:val="201F1E"/>
          <w:sz w:val="20"/>
          <w:szCs w:val="20"/>
          <w:shd w:val="clear" w:color="auto" w:fill="FFFFFF"/>
        </w:rPr>
        <w:t xml:space="preserve">. Transport arrangements should be agreed with parents prior to a referral being submitted and actioned when the pupil begins their </w:t>
      </w:r>
      <w:r w:rsidR="00BD7718">
        <w:rPr>
          <w:rFonts w:ascii="Century Gothic" w:hAnsi="Century Gothic" w:cs="Poppins"/>
          <w:color w:val="201F1E"/>
          <w:sz w:val="20"/>
          <w:szCs w:val="20"/>
          <w:shd w:val="clear" w:color="auto" w:fill="FFFFFF"/>
        </w:rPr>
        <w:t>placement at</w:t>
      </w:r>
      <w:r w:rsidRPr="00BD7718">
        <w:rPr>
          <w:rFonts w:ascii="Century Gothic" w:hAnsi="Century Gothic" w:cs="Poppins"/>
          <w:color w:val="201F1E"/>
          <w:sz w:val="20"/>
          <w:szCs w:val="20"/>
          <w:shd w:val="clear" w:color="auto" w:fill="FFFFFF"/>
        </w:rPr>
        <w:t xml:space="preserve"> </w:t>
      </w:r>
      <w:r w:rsidR="00BD7718">
        <w:rPr>
          <w:rFonts w:ascii="Century Gothic" w:hAnsi="Century Gothic" w:cs="Poppins"/>
          <w:color w:val="201F1E"/>
          <w:sz w:val="20"/>
          <w:szCs w:val="20"/>
          <w:shd w:val="clear" w:color="auto" w:fill="FFFFFF"/>
        </w:rPr>
        <w:t>Greenwood</w:t>
      </w:r>
      <w:r w:rsidRPr="00BD7718">
        <w:rPr>
          <w:rFonts w:ascii="Century Gothic" w:hAnsi="Century Gothic" w:cs="Poppins"/>
          <w:color w:val="201F1E"/>
          <w:sz w:val="20"/>
          <w:szCs w:val="20"/>
          <w:shd w:val="clear" w:color="auto" w:fill="FFFFFF"/>
        </w:rPr>
        <w:t xml:space="preserve">. </w:t>
      </w:r>
    </w:p>
    <w:p w14:paraId="7BC78244" w14:textId="2FDD61EA" w:rsidR="0020520A" w:rsidRPr="00BD7718" w:rsidRDefault="0020520A" w:rsidP="00EB2601">
      <w:pPr>
        <w:spacing w:after="0" w:line="240" w:lineRule="auto"/>
        <w:rPr>
          <w:rFonts w:ascii="Century Gothic" w:hAnsi="Century Gothic" w:cs="Poppins"/>
          <w:b/>
          <w:sz w:val="20"/>
          <w:szCs w:val="20"/>
        </w:rPr>
      </w:pPr>
    </w:p>
    <w:p w14:paraId="4B88F68D" w14:textId="77777777" w:rsidR="00B661FD" w:rsidRDefault="00B661FD" w:rsidP="00EB2601">
      <w:pPr>
        <w:spacing w:after="0" w:line="240" w:lineRule="auto"/>
        <w:rPr>
          <w:rFonts w:ascii="Century Gothic" w:hAnsi="Century Gothic" w:cs="Poppins"/>
          <w:b/>
          <w:sz w:val="20"/>
          <w:szCs w:val="20"/>
        </w:rPr>
      </w:pPr>
    </w:p>
    <w:p w14:paraId="7777C895" w14:textId="682AC308" w:rsidR="0020520A"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3. </w:t>
      </w:r>
      <w:r w:rsidR="0020520A" w:rsidRPr="00BD7718">
        <w:rPr>
          <w:rFonts w:ascii="Century Gothic" w:hAnsi="Century Gothic" w:cs="Poppins"/>
          <w:b/>
          <w:sz w:val="20"/>
          <w:szCs w:val="20"/>
        </w:rPr>
        <w:t>Referrals</w:t>
      </w:r>
    </w:p>
    <w:p w14:paraId="2A14FDAA" w14:textId="0254267F" w:rsidR="000B381B" w:rsidRPr="00BD7718" w:rsidRDefault="000B381B" w:rsidP="00EB2601">
      <w:pPr>
        <w:spacing w:after="0" w:line="240" w:lineRule="auto"/>
        <w:rPr>
          <w:rFonts w:ascii="Century Gothic" w:hAnsi="Century Gothic" w:cs="Poppins"/>
          <w:b/>
          <w:sz w:val="20"/>
          <w:szCs w:val="20"/>
        </w:rPr>
      </w:pPr>
    </w:p>
    <w:p w14:paraId="71559167" w14:textId="153B73F2" w:rsidR="000B381B" w:rsidRPr="00BD7718" w:rsidRDefault="00D36155" w:rsidP="00D36155">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3.1</w:t>
      </w:r>
      <w:r w:rsidRPr="00BD7718">
        <w:rPr>
          <w:rFonts w:ascii="Century Gothic" w:hAnsi="Century Gothic" w:cs="Poppins"/>
          <w:sz w:val="20"/>
          <w:szCs w:val="20"/>
        </w:rPr>
        <w:tab/>
      </w:r>
      <w:r w:rsidR="000B381B" w:rsidRPr="00BD7718">
        <w:rPr>
          <w:rFonts w:ascii="Century Gothic" w:hAnsi="Century Gothic" w:cs="Poppins"/>
          <w:sz w:val="20"/>
          <w:szCs w:val="20"/>
        </w:rPr>
        <w:t>The Local Authority will support the education centre to manage admissions and transitions to and from the Education Centre</w:t>
      </w:r>
      <w:r w:rsidR="008531AC" w:rsidRPr="00BD7718">
        <w:rPr>
          <w:rFonts w:ascii="Century Gothic" w:hAnsi="Century Gothic" w:cs="Poppins"/>
          <w:sz w:val="20"/>
          <w:szCs w:val="20"/>
        </w:rPr>
        <w:t xml:space="preserve">. </w:t>
      </w:r>
    </w:p>
    <w:p w14:paraId="72B9B497" w14:textId="5951FD90" w:rsidR="006C56F1" w:rsidRPr="00BD7718" w:rsidRDefault="006C56F1" w:rsidP="00EB2601">
      <w:pPr>
        <w:spacing w:after="0" w:line="240" w:lineRule="auto"/>
        <w:rPr>
          <w:rFonts w:ascii="Century Gothic" w:hAnsi="Century Gothic" w:cs="Poppins"/>
          <w:b/>
          <w:sz w:val="20"/>
          <w:szCs w:val="20"/>
        </w:rPr>
      </w:pPr>
    </w:p>
    <w:p w14:paraId="22119FBD" w14:textId="2232F086" w:rsidR="008531AC" w:rsidRPr="00BD7718" w:rsidRDefault="00D36155" w:rsidP="006C56F1">
      <w:pPr>
        <w:pStyle w:val="NoSpacing"/>
        <w:ind w:left="720" w:hanging="720"/>
        <w:rPr>
          <w:rFonts w:ascii="Century Gothic" w:hAnsi="Century Gothic" w:cs="Poppins"/>
          <w:sz w:val="20"/>
          <w:szCs w:val="20"/>
        </w:rPr>
      </w:pPr>
      <w:r w:rsidRPr="00BD7718">
        <w:rPr>
          <w:rFonts w:ascii="Century Gothic" w:hAnsi="Century Gothic" w:cs="Poppins"/>
          <w:sz w:val="20"/>
          <w:szCs w:val="20"/>
        </w:rPr>
        <w:t>3.2</w:t>
      </w:r>
      <w:r w:rsidRPr="00BD7718">
        <w:rPr>
          <w:rFonts w:ascii="Century Gothic" w:hAnsi="Century Gothic" w:cs="Poppins"/>
          <w:sz w:val="20"/>
          <w:szCs w:val="20"/>
        </w:rPr>
        <w:tab/>
      </w:r>
      <w:r w:rsidR="008531AC" w:rsidRPr="00BD7718">
        <w:rPr>
          <w:rFonts w:ascii="Century Gothic" w:hAnsi="Century Gothic" w:cs="Poppins"/>
          <w:sz w:val="20"/>
          <w:szCs w:val="20"/>
        </w:rPr>
        <w:t>All referral</w:t>
      </w:r>
      <w:r w:rsidR="00797102" w:rsidRPr="00BD7718">
        <w:rPr>
          <w:rFonts w:ascii="Century Gothic" w:hAnsi="Century Gothic" w:cs="Poppins"/>
          <w:sz w:val="20"/>
          <w:szCs w:val="20"/>
        </w:rPr>
        <w:t>s</w:t>
      </w:r>
      <w:r w:rsidR="008531AC" w:rsidRPr="00BD7718">
        <w:rPr>
          <w:rFonts w:ascii="Century Gothic" w:hAnsi="Century Gothic" w:cs="Poppins"/>
          <w:sz w:val="20"/>
          <w:szCs w:val="20"/>
        </w:rPr>
        <w:t xml:space="preserve"> must go directly to the Head teacher at </w:t>
      </w:r>
      <w:r w:rsidR="00BD7718">
        <w:rPr>
          <w:rFonts w:ascii="Century Gothic" w:hAnsi="Century Gothic" w:cs="Poppins"/>
          <w:sz w:val="20"/>
          <w:szCs w:val="20"/>
        </w:rPr>
        <w:t>Greenwood</w:t>
      </w:r>
      <w:r w:rsidR="008531AC" w:rsidRPr="00BD7718">
        <w:rPr>
          <w:rFonts w:ascii="Century Gothic" w:hAnsi="Century Gothic" w:cs="Poppins"/>
          <w:sz w:val="20"/>
          <w:szCs w:val="20"/>
        </w:rPr>
        <w:t xml:space="preserve"> for pupils at risk of exclusion. Any referrals for pupils with a medical need or for those that are identified as emotionally vulnerable must be submitted to the ISS team at the Local Authority.  </w:t>
      </w:r>
    </w:p>
    <w:p w14:paraId="2C634900" w14:textId="77777777" w:rsidR="008531AC" w:rsidRPr="00BD7718" w:rsidRDefault="008531AC" w:rsidP="006C56F1">
      <w:pPr>
        <w:pStyle w:val="NoSpacing"/>
        <w:ind w:left="720" w:hanging="720"/>
        <w:rPr>
          <w:rFonts w:ascii="Century Gothic" w:hAnsi="Century Gothic" w:cs="Poppins"/>
          <w:sz w:val="20"/>
          <w:szCs w:val="20"/>
        </w:rPr>
      </w:pPr>
    </w:p>
    <w:p w14:paraId="08C6A581" w14:textId="0C12437A" w:rsidR="008531AC" w:rsidRPr="00BD7718" w:rsidRDefault="008531AC" w:rsidP="006C56F1">
      <w:pPr>
        <w:pStyle w:val="NoSpacing"/>
        <w:ind w:left="720" w:hanging="720"/>
        <w:rPr>
          <w:rFonts w:ascii="Century Gothic" w:hAnsi="Century Gothic" w:cs="Poppins"/>
          <w:sz w:val="20"/>
          <w:szCs w:val="20"/>
        </w:rPr>
      </w:pPr>
      <w:r w:rsidRPr="00BD7718">
        <w:rPr>
          <w:rFonts w:ascii="Century Gothic" w:hAnsi="Century Gothic" w:cs="Poppins"/>
          <w:sz w:val="20"/>
          <w:szCs w:val="20"/>
        </w:rPr>
        <w:t>3.3</w:t>
      </w:r>
      <w:r w:rsidRPr="00BD7718">
        <w:rPr>
          <w:rFonts w:ascii="Century Gothic" w:hAnsi="Century Gothic" w:cs="Poppins"/>
          <w:sz w:val="20"/>
          <w:szCs w:val="20"/>
        </w:rPr>
        <w:tab/>
        <w:t xml:space="preserve">Medical and emotionally vulnerable referrals are commissioned directly from the Local Authority ISS in team, in consultation with the Head teacher at </w:t>
      </w:r>
      <w:r w:rsidR="00BD7718">
        <w:rPr>
          <w:rFonts w:ascii="Century Gothic" w:hAnsi="Century Gothic" w:cs="Poppins"/>
          <w:sz w:val="20"/>
          <w:szCs w:val="20"/>
        </w:rPr>
        <w:t>Greenwood</w:t>
      </w:r>
      <w:r w:rsidRPr="00BD7718">
        <w:rPr>
          <w:rFonts w:ascii="Century Gothic" w:hAnsi="Century Gothic" w:cs="Poppins"/>
          <w:sz w:val="20"/>
          <w:szCs w:val="20"/>
        </w:rPr>
        <w:t xml:space="preserve"> and the home school. </w:t>
      </w:r>
    </w:p>
    <w:p w14:paraId="781AFB93" w14:textId="77777777" w:rsidR="008531AC" w:rsidRPr="00BD7718" w:rsidRDefault="008531AC" w:rsidP="006C56F1">
      <w:pPr>
        <w:pStyle w:val="NoSpacing"/>
        <w:ind w:left="720" w:hanging="720"/>
        <w:rPr>
          <w:rFonts w:ascii="Century Gothic" w:hAnsi="Century Gothic" w:cs="Poppins"/>
          <w:sz w:val="20"/>
          <w:szCs w:val="20"/>
        </w:rPr>
      </w:pPr>
    </w:p>
    <w:p w14:paraId="273A8BEC" w14:textId="465AE4F7" w:rsidR="008531AC" w:rsidRPr="00BD7718" w:rsidRDefault="008531AC" w:rsidP="008531AC">
      <w:pPr>
        <w:pStyle w:val="NoSpacing"/>
        <w:rPr>
          <w:rFonts w:ascii="Century Gothic" w:hAnsi="Century Gothic" w:cs="Poppins"/>
          <w:sz w:val="20"/>
          <w:szCs w:val="20"/>
        </w:rPr>
      </w:pPr>
      <w:r w:rsidRPr="00BD7718">
        <w:rPr>
          <w:rFonts w:ascii="Century Gothic" w:hAnsi="Century Gothic" w:cs="Poppins"/>
          <w:sz w:val="20"/>
          <w:szCs w:val="20"/>
        </w:rPr>
        <w:t>3.4</w:t>
      </w:r>
      <w:r w:rsidRPr="00BD7718">
        <w:rPr>
          <w:rFonts w:ascii="Century Gothic" w:hAnsi="Century Gothic" w:cs="Poppins"/>
          <w:sz w:val="20"/>
          <w:szCs w:val="20"/>
        </w:rPr>
        <w:tab/>
      </w:r>
      <w:r w:rsidR="00BD7718">
        <w:rPr>
          <w:rFonts w:ascii="Century Gothic" w:hAnsi="Century Gothic" w:cs="Poppins"/>
          <w:sz w:val="20"/>
          <w:szCs w:val="20"/>
        </w:rPr>
        <w:t>Greenwood</w:t>
      </w:r>
      <w:r w:rsidRPr="00BD7718">
        <w:rPr>
          <w:rFonts w:ascii="Century Gothic" w:hAnsi="Century Gothic" w:cs="Poppins"/>
          <w:sz w:val="20"/>
          <w:szCs w:val="20"/>
        </w:rPr>
        <w:t xml:space="preserve"> has a specific number of places that are commissioned by the Local </w:t>
      </w:r>
    </w:p>
    <w:p w14:paraId="2EF0548E" w14:textId="381D289C" w:rsidR="00287A80" w:rsidRPr="00BD7718" w:rsidRDefault="008531AC" w:rsidP="008531AC">
      <w:pPr>
        <w:pStyle w:val="NoSpacing"/>
        <w:ind w:left="720"/>
        <w:rPr>
          <w:rFonts w:ascii="Century Gothic" w:hAnsi="Century Gothic" w:cs="Poppins"/>
          <w:sz w:val="20"/>
          <w:szCs w:val="20"/>
        </w:rPr>
      </w:pPr>
      <w:r w:rsidRPr="00BD7718">
        <w:rPr>
          <w:rFonts w:ascii="Century Gothic" w:hAnsi="Century Gothic" w:cs="Poppins"/>
          <w:sz w:val="20"/>
          <w:szCs w:val="20"/>
        </w:rPr>
        <w:t xml:space="preserve">Authority. </w:t>
      </w:r>
      <w:r w:rsidR="00BD7718">
        <w:rPr>
          <w:rFonts w:ascii="Century Gothic" w:hAnsi="Century Gothic" w:cs="Poppins"/>
          <w:sz w:val="20"/>
          <w:szCs w:val="20"/>
        </w:rPr>
        <w:t>Greenwood</w:t>
      </w:r>
      <w:r w:rsidRPr="00BD7718">
        <w:rPr>
          <w:rFonts w:ascii="Century Gothic" w:hAnsi="Century Gothic" w:cs="Poppins"/>
          <w:sz w:val="20"/>
          <w:szCs w:val="20"/>
        </w:rPr>
        <w:t xml:space="preserve"> are not able to go over their commissioned numbers unless this is approved by the Local Authority under exceptional circumstances.</w:t>
      </w:r>
    </w:p>
    <w:p w14:paraId="41F00AF3" w14:textId="77777777" w:rsidR="009D6F71" w:rsidRPr="00BD7718" w:rsidRDefault="009D6F71" w:rsidP="008531AC">
      <w:pPr>
        <w:pStyle w:val="NoSpacing"/>
        <w:rPr>
          <w:rFonts w:ascii="Century Gothic" w:hAnsi="Century Gothic" w:cs="Poppins"/>
          <w:sz w:val="20"/>
          <w:szCs w:val="20"/>
        </w:rPr>
      </w:pPr>
    </w:p>
    <w:p w14:paraId="2635A76A" w14:textId="57067F78" w:rsidR="009D6F71" w:rsidRPr="00BD7718" w:rsidRDefault="00D36155" w:rsidP="006C56F1">
      <w:pPr>
        <w:pStyle w:val="NoSpacing"/>
        <w:ind w:left="720" w:hanging="720"/>
        <w:rPr>
          <w:rFonts w:ascii="Century Gothic" w:hAnsi="Century Gothic" w:cs="Poppins"/>
          <w:sz w:val="20"/>
          <w:szCs w:val="20"/>
        </w:rPr>
      </w:pPr>
      <w:r w:rsidRPr="00BD7718">
        <w:rPr>
          <w:rFonts w:ascii="Century Gothic" w:hAnsi="Century Gothic" w:cs="Poppins"/>
          <w:sz w:val="20"/>
          <w:szCs w:val="20"/>
        </w:rPr>
        <w:t>3.</w:t>
      </w:r>
      <w:r w:rsidR="008531AC" w:rsidRPr="00BD7718">
        <w:rPr>
          <w:rFonts w:ascii="Century Gothic" w:hAnsi="Century Gothic" w:cs="Poppins"/>
          <w:sz w:val="20"/>
          <w:szCs w:val="20"/>
        </w:rPr>
        <w:t>5</w:t>
      </w:r>
      <w:r w:rsidRPr="00BD7718">
        <w:rPr>
          <w:rFonts w:ascii="Century Gothic" w:hAnsi="Century Gothic" w:cs="Poppins"/>
          <w:sz w:val="20"/>
          <w:szCs w:val="20"/>
        </w:rPr>
        <w:tab/>
      </w:r>
      <w:r w:rsidR="009D6F71" w:rsidRPr="00BD7718">
        <w:rPr>
          <w:rFonts w:ascii="Century Gothic" w:hAnsi="Century Gothic" w:cs="Poppins"/>
          <w:sz w:val="20"/>
          <w:szCs w:val="20"/>
        </w:rPr>
        <w:t>The Education Centre Headteacher will determine if outreach support is required in the first</w:t>
      </w:r>
    </w:p>
    <w:p w14:paraId="7F10C581" w14:textId="77777777" w:rsidR="009D6F71" w:rsidRPr="00BD7718" w:rsidRDefault="009D6F71" w:rsidP="00D36155">
      <w:pPr>
        <w:pStyle w:val="NoSpacing"/>
        <w:ind w:left="720"/>
        <w:rPr>
          <w:rFonts w:ascii="Century Gothic" w:hAnsi="Century Gothic" w:cs="Poppins"/>
          <w:sz w:val="20"/>
          <w:szCs w:val="20"/>
        </w:rPr>
      </w:pPr>
      <w:r w:rsidRPr="00BD7718">
        <w:rPr>
          <w:rFonts w:ascii="Century Gothic" w:hAnsi="Century Gothic" w:cs="Poppins"/>
          <w:sz w:val="20"/>
          <w:szCs w:val="20"/>
        </w:rPr>
        <w:t>instance for behaviour referrals. Schools should contact Education Centres directly for</w:t>
      </w:r>
    </w:p>
    <w:p w14:paraId="14644AE5" w14:textId="77777777" w:rsidR="009D6F71" w:rsidRPr="00BD7718" w:rsidRDefault="009D6F71" w:rsidP="00D36155">
      <w:pPr>
        <w:pStyle w:val="NoSpacing"/>
        <w:ind w:left="720"/>
        <w:rPr>
          <w:rFonts w:ascii="Century Gothic" w:hAnsi="Century Gothic" w:cs="Poppins"/>
          <w:sz w:val="20"/>
          <w:szCs w:val="20"/>
        </w:rPr>
      </w:pPr>
      <w:r w:rsidRPr="00BD7718">
        <w:rPr>
          <w:rFonts w:ascii="Century Gothic" w:hAnsi="Century Gothic" w:cs="Poppins"/>
          <w:sz w:val="20"/>
          <w:szCs w:val="20"/>
        </w:rPr>
        <w:t>outreach support and the agreement for the delivery of outreach will be between the</w:t>
      </w:r>
    </w:p>
    <w:p w14:paraId="5CFE88BA" w14:textId="77777777" w:rsidR="009D6F71" w:rsidRPr="00BD7718" w:rsidRDefault="009D6F71" w:rsidP="00D36155">
      <w:pPr>
        <w:pStyle w:val="NoSpacing"/>
        <w:ind w:left="720"/>
        <w:rPr>
          <w:rFonts w:ascii="Century Gothic" w:hAnsi="Century Gothic" w:cs="Poppins"/>
          <w:sz w:val="20"/>
          <w:szCs w:val="20"/>
        </w:rPr>
      </w:pPr>
      <w:r w:rsidRPr="00BD7718">
        <w:rPr>
          <w:rFonts w:ascii="Century Gothic" w:hAnsi="Century Gothic" w:cs="Poppins"/>
          <w:sz w:val="20"/>
          <w:szCs w:val="20"/>
        </w:rPr>
        <w:t>Education Centre and the school. Education Centres will determine whether outreach can be</w:t>
      </w:r>
    </w:p>
    <w:p w14:paraId="2250170C" w14:textId="38BA453A" w:rsidR="009D6F71" w:rsidRPr="00BD7718" w:rsidRDefault="009D6F71" w:rsidP="00D36155">
      <w:pPr>
        <w:pStyle w:val="NoSpacing"/>
        <w:ind w:left="720"/>
        <w:rPr>
          <w:rFonts w:ascii="Century Gothic" w:hAnsi="Century Gothic" w:cs="Poppins"/>
          <w:sz w:val="20"/>
          <w:szCs w:val="20"/>
        </w:rPr>
      </w:pPr>
      <w:r w:rsidRPr="00BD7718">
        <w:rPr>
          <w:rFonts w:ascii="Century Gothic" w:hAnsi="Century Gothic" w:cs="Poppins"/>
          <w:sz w:val="20"/>
          <w:szCs w:val="20"/>
        </w:rPr>
        <w:t xml:space="preserve">offered and agree its nature and proposed outcomes with the school. </w:t>
      </w:r>
    </w:p>
    <w:p w14:paraId="7DB86425" w14:textId="25E6D71B" w:rsidR="00D36155" w:rsidRPr="00BD7718" w:rsidRDefault="00D36155" w:rsidP="00584A04">
      <w:pPr>
        <w:spacing w:after="0" w:line="240" w:lineRule="auto"/>
        <w:rPr>
          <w:rFonts w:ascii="Century Gothic" w:hAnsi="Century Gothic" w:cs="Poppins"/>
          <w:b/>
          <w:sz w:val="20"/>
          <w:szCs w:val="20"/>
        </w:rPr>
      </w:pPr>
    </w:p>
    <w:p w14:paraId="23D6E8F9" w14:textId="52CF3EA0" w:rsidR="00D36155" w:rsidRPr="00BD7718" w:rsidRDefault="00D36155" w:rsidP="00D36155">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3.6</w:t>
      </w:r>
      <w:r w:rsidRPr="00BD7718">
        <w:rPr>
          <w:rFonts w:ascii="Century Gothic" w:hAnsi="Century Gothic" w:cs="Poppins"/>
          <w:b/>
          <w:sz w:val="20"/>
          <w:szCs w:val="20"/>
        </w:rPr>
        <w:tab/>
      </w:r>
      <w:r w:rsidRPr="00BD7718">
        <w:rPr>
          <w:rFonts w:ascii="Century Gothic" w:hAnsi="Century Gothic" w:cs="Poppins"/>
          <w:sz w:val="20"/>
          <w:szCs w:val="20"/>
        </w:rPr>
        <w:t>All referrals must be thoroughly completed and include the following</w:t>
      </w:r>
    </w:p>
    <w:p w14:paraId="73A256AA" w14:textId="6809E003" w:rsidR="00D36155" w:rsidRPr="00BD7718" w:rsidRDefault="00D36155"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Relevant Medical evidence</w:t>
      </w:r>
    </w:p>
    <w:p w14:paraId="5DE3C31B" w14:textId="1E91B8E7" w:rsidR="00D36155" w:rsidRPr="00BD7718" w:rsidRDefault="00D36155"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Attendance certificates</w:t>
      </w:r>
    </w:p>
    <w:p w14:paraId="576F3DFF" w14:textId="33839903" w:rsidR="00D36155" w:rsidRPr="00BD7718" w:rsidRDefault="00D36155"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Behaviour logs</w:t>
      </w:r>
    </w:p>
    <w:p w14:paraId="5A91E4A0" w14:textId="126D9C14" w:rsidR="00D36155" w:rsidRPr="00BD7718" w:rsidRDefault="00D36155"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 xml:space="preserve">Any child protection information </w:t>
      </w:r>
    </w:p>
    <w:p w14:paraId="12096916" w14:textId="2F3B1EC3" w:rsidR="00D36155" w:rsidRPr="00BD7718" w:rsidRDefault="00D36155"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Clear overview of strategies already undertaken</w:t>
      </w:r>
    </w:p>
    <w:p w14:paraId="0A17F5E9" w14:textId="0EC33063" w:rsidR="00E83CFE" w:rsidRPr="00BD7718" w:rsidRDefault="00E83CFE"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Achievement targets and progress data</w:t>
      </w:r>
    </w:p>
    <w:p w14:paraId="712401FB" w14:textId="2C857C46" w:rsidR="00E83CFE" w:rsidRPr="00BD7718" w:rsidRDefault="00E83CFE"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Information related to any identified needs including SEN information</w:t>
      </w:r>
    </w:p>
    <w:p w14:paraId="17FD6752" w14:textId="4CC7BC1A" w:rsidR="00E83CFE" w:rsidRPr="00BD7718" w:rsidRDefault="00E83CFE"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Reports from any external agencies involved</w:t>
      </w:r>
    </w:p>
    <w:p w14:paraId="25882044" w14:textId="62B49935" w:rsidR="008771CB" w:rsidRPr="00BD7718" w:rsidRDefault="008771CB" w:rsidP="00D36155">
      <w:pPr>
        <w:pStyle w:val="ListParagraph"/>
        <w:numPr>
          <w:ilvl w:val="0"/>
          <w:numId w:val="22"/>
        </w:numPr>
        <w:spacing w:after="0" w:line="240" w:lineRule="auto"/>
        <w:rPr>
          <w:rFonts w:ascii="Century Gothic" w:hAnsi="Century Gothic" w:cs="Poppins"/>
          <w:sz w:val="20"/>
          <w:szCs w:val="20"/>
        </w:rPr>
      </w:pPr>
      <w:r w:rsidRPr="00BD7718">
        <w:rPr>
          <w:rFonts w:ascii="Century Gothic" w:hAnsi="Century Gothic" w:cs="Poppins"/>
          <w:sz w:val="20"/>
          <w:szCs w:val="20"/>
        </w:rPr>
        <w:t>Information regarding any reduced hours provision</w:t>
      </w:r>
    </w:p>
    <w:p w14:paraId="52EA5469" w14:textId="77777777" w:rsidR="00BB1692" w:rsidRPr="00BD7718" w:rsidRDefault="00BB1692" w:rsidP="00D36155">
      <w:pPr>
        <w:spacing w:after="0" w:line="240" w:lineRule="auto"/>
        <w:ind w:left="720" w:hanging="720"/>
        <w:rPr>
          <w:rFonts w:ascii="Century Gothic" w:hAnsi="Century Gothic" w:cs="Poppins"/>
          <w:b/>
          <w:sz w:val="20"/>
          <w:szCs w:val="20"/>
        </w:rPr>
      </w:pPr>
    </w:p>
    <w:p w14:paraId="663D4DD0" w14:textId="58DF0837" w:rsidR="0020520A" w:rsidRPr="00BD7718" w:rsidRDefault="0020520A" w:rsidP="00EB2601">
      <w:pPr>
        <w:spacing w:after="0" w:line="240" w:lineRule="auto"/>
        <w:rPr>
          <w:rFonts w:ascii="Century Gothic" w:hAnsi="Century Gothic" w:cs="Poppins"/>
          <w:b/>
          <w:sz w:val="20"/>
          <w:szCs w:val="20"/>
        </w:rPr>
      </w:pPr>
    </w:p>
    <w:p w14:paraId="7F4B1625" w14:textId="5CF90174" w:rsidR="0020520A"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4. </w:t>
      </w:r>
      <w:r w:rsidR="0020520A" w:rsidRPr="00BD7718">
        <w:rPr>
          <w:rFonts w:ascii="Century Gothic" w:hAnsi="Century Gothic" w:cs="Poppins"/>
          <w:b/>
          <w:sz w:val="20"/>
          <w:szCs w:val="20"/>
        </w:rPr>
        <w:t>Quality Assurance</w:t>
      </w:r>
    </w:p>
    <w:p w14:paraId="57B9A68B" w14:textId="08370674" w:rsidR="00D36155" w:rsidRPr="00BD7718" w:rsidRDefault="00D36155" w:rsidP="00EB2601">
      <w:pPr>
        <w:spacing w:after="0" w:line="240" w:lineRule="auto"/>
        <w:rPr>
          <w:rFonts w:ascii="Century Gothic" w:hAnsi="Century Gothic" w:cs="Poppins"/>
          <w:b/>
          <w:sz w:val="20"/>
          <w:szCs w:val="20"/>
        </w:rPr>
      </w:pPr>
    </w:p>
    <w:p w14:paraId="41FF4F75" w14:textId="3D0DA56F" w:rsidR="00D36155" w:rsidRPr="00BD7718" w:rsidRDefault="00D36155" w:rsidP="00E83CFE">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4.1</w:t>
      </w:r>
      <w:r w:rsidR="00E83CFE" w:rsidRPr="00BD7718">
        <w:rPr>
          <w:rFonts w:ascii="Century Gothic" w:hAnsi="Century Gothic" w:cs="Poppins"/>
          <w:sz w:val="20"/>
          <w:szCs w:val="20"/>
        </w:rPr>
        <w:tab/>
        <w:t>Education Centres all have a Governing Body, referred to as a Management Committee who are responsible for overall quality assurance of the school in conjunction with the Head teacher</w:t>
      </w:r>
    </w:p>
    <w:p w14:paraId="4F90757B" w14:textId="73F7C792" w:rsidR="00E83CFE" w:rsidRPr="00BD7718" w:rsidRDefault="00E83CFE" w:rsidP="00EB2601">
      <w:pPr>
        <w:spacing w:after="0" w:line="240" w:lineRule="auto"/>
        <w:rPr>
          <w:rFonts w:ascii="Century Gothic" w:hAnsi="Century Gothic" w:cs="Poppins"/>
          <w:sz w:val="20"/>
          <w:szCs w:val="20"/>
        </w:rPr>
      </w:pPr>
    </w:p>
    <w:p w14:paraId="03B02EB8" w14:textId="0CE5C0DD" w:rsidR="00E83CFE" w:rsidRPr="00BD7718" w:rsidRDefault="00E83CFE" w:rsidP="00E83CFE">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4.2</w:t>
      </w:r>
      <w:r w:rsidRPr="00BD7718">
        <w:rPr>
          <w:rFonts w:ascii="Century Gothic" w:hAnsi="Century Gothic" w:cs="Poppins"/>
          <w:sz w:val="20"/>
          <w:szCs w:val="20"/>
        </w:rPr>
        <w:tab/>
        <w:t>The Local Authority will allocate a specific LLP to work with each education centre as part of the annual quality assurance process as per Hampshire’s HIAS model</w:t>
      </w:r>
    </w:p>
    <w:p w14:paraId="6524A5C4" w14:textId="49F834FB" w:rsidR="006B6850" w:rsidRPr="00BD7718" w:rsidRDefault="006B6850" w:rsidP="00E83CFE">
      <w:pPr>
        <w:spacing w:after="0" w:line="240" w:lineRule="auto"/>
        <w:ind w:left="720" w:hanging="720"/>
        <w:rPr>
          <w:rFonts w:ascii="Century Gothic" w:hAnsi="Century Gothic" w:cs="Poppins"/>
          <w:sz w:val="20"/>
          <w:szCs w:val="20"/>
        </w:rPr>
      </w:pPr>
    </w:p>
    <w:p w14:paraId="521566C9" w14:textId="3151F3C7" w:rsidR="006B6850" w:rsidRPr="00BD7718" w:rsidRDefault="006B6850" w:rsidP="00E83CFE">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4.3</w:t>
      </w:r>
      <w:r w:rsidRPr="00BD7718">
        <w:rPr>
          <w:rFonts w:ascii="Century Gothic" w:hAnsi="Century Gothic" w:cs="Poppins"/>
          <w:sz w:val="20"/>
          <w:szCs w:val="20"/>
        </w:rPr>
        <w:tab/>
        <w:t>The Education Centres in Hampshire and the Isle of Wight are a form of alternative provision. Where a child or young person is attending an education centre within Hampshire or the Isle of Wight, these school are schools and are therefore registered provisions with a DfE number and are regulated by Ofsted.</w:t>
      </w:r>
    </w:p>
    <w:p w14:paraId="0E2040B3" w14:textId="065EDCD6" w:rsidR="0020520A" w:rsidRPr="00BD7718" w:rsidRDefault="0020520A" w:rsidP="00EB2601">
      <w:pPr>
        <w:spacing w:after="0" w:line="240" w:lineRule="auto"/>
        <w:rPr>
          <w:rFonts w:ascii="Century Gothic" w:hAnsi="Century Gothic" w:cs="Poppins"/>
          <w:b/>
          <w:sz w:val="20"/>
          <w:szCs w:val="20"/>
        </w:rPr>
      </w:pPr>
    </w:p>
    <w:p w14:paraId="004AAE00" w14:textId="1857B19B" w:rsidR="0020520A"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5. </w:t>
      </w:r>
      <w:r w:rsidR="0020520A" w:rsidRPr="00BD7718">
        <w:rPr>
          <w:rFonts w:ascii="Century Gothic" w:hAnsi="Century Gothic" w:cs="Poppins"/>
          <w:b/>
          <w:sz w:val="20"/>
          <w:szCs w:val="20"/>
        </w:rPr>
        <w:t>Funding and place numbers</w:t>
      </w:r>
      <w:r w:rsidRPr="00BD7718">
        <w:rPr>
          <w:rFonts w:ascii="Century Gothic" w:hAnsi="Century Gothic" w:cs="Poppins"/>
          <w:b/>
          <w:sz w:val="20"/>
          <w:szCs w:val="20"/>
        </w:rPr>
        <w:tab/>
      </w:r>
    </w:p>
    <w:p w14:paraId="34BDC946" w14:textId="77777777" w:rsidR="00F462B4" w:rsidRPr="00BD7718" w:rsidRDefault="00F462B4" w:rsidP="00F462B4">
      <w:pPr>
        <w:pStyle w:val="NoSpacing"/>
        <w:rPr>
          <w:rFonts w:ascii="Century Gothic" w:hAnsi="Century Gothic" w:cs="Poppins"/>
          <w:sz w:val="20"/>
          <w:szCs w:val="20"/>
          <w:lang w:val="en-US"/>
        </w:rPr>
      </w:pPr>
    </w:p>
    <w:p w14:paraId="4D46076C" w14:textId="52A5D26E" w:rsidR="00F462B4" w:rsidRPr="00BD7718" w:rsidRDefault="00F462B4" w:rsidP="008771CB">
      <w:pPr>
        <w:pStyle w:val="NoSpacing"/>
        <w:ind w:left="720" w:hanging="720"/>
        <w:rPr>
          <w:rFonts w:ascii="Century Gothic" w:eastAsiaTheme="minorEastAsia" w:hAnsi="Century Gothic" w:cs="Poppins"/>
          <w:sz w:val="20"/>
          <w:szCs w:val="20"/>
        </w:rPr>
      </w:pPr>
      <w:r w:rsidRPr="00BD7718">
        <w:rPr>
          <w:rFonts w:ascii="Century Gothic" w:hAnsi="Century Gothic" w:cs="Poppins"/>
          <w:sz w:val="20"/>
          <w:szCs w:val="20"/>
          <w:lang w:val="en-US"/>
        </w:rPr>
        <w:t>5.</w:t>
      </w:r>
      <w:r w:rsidR="008771CB" w:rsidRPr="00BD7718">
        <w:rPr>
          <w:rFonts w:ascii="Century Gothic" w:hAnsi="Century Gothic" w:cs="Poppins"/>
          <w:sz w:val="20"/>
          <w:szCs w:val="20"/>
          <w:lang w:val="en-US"/>
        </w:rPr>
        <w:t>1</w:t>
      </w:r>
      <w:r w:rsidRPr="00BD7718">
        <w:rPr>
          <w:rFonts w:ascii="Century Gothic" w:hAnsi="Century Gothic" w:cs="Poppins"/>
          <w:sz w:val="20"/>
          <w:szCs w:val="20"/>
          <w:lang w:val="en-US"/>
        </w:rPr>
        <w:tab/>
        <w:t xml:space="preserve">Education Centre places will be capped and over occupancy can only occur in exceptional circumstances and with the agreement of the Local Authority. The Local Authority will contact the Head teacher to discuss place management when they are reaching maximum occupancy. </w:t>
      </w:r>
    </w:p>
    <w:p w14:paraId="2FA152AA" w14:textId="77777777" w:rsidR="00F462B4" w:rsidRPr="00BD7718" w:rsidRDefault="00F462B4" w:rsidP="00F462B4">
      <w:pPr>
        <w:pStyle w:val="NoSpacing"/>
        <w:ind w:left="709" w:hanging="709"/>
        <w:rPr>
          <w:rFonts w:ascii="Century Gothic" w:eastAsiaTheme="minorEastAsia" w:hAnsi="Century Gothic" w:cs="Poppins"/>
          <w:sz w:val="20"/>
          <w:szCs w:val="20"/>
        </w:rPr>
      </w:pPr>
    </w:p>
    <w:p w14:paraId="5AED0B50" w14:textId="49E960E2" w:rsidR="00F462B4" w:rsidRPr="00BD7718" w:rsidRDefault="00F462B4" w:rsidP="00F462B4">
      <w:pPr>
        <w:pStyle w:val="NoSpacing"/>
        <w:ind w:left="709" w:hanging="709"/>
        <w:rPr>
          <w:rFonts w:ascii="Century Gothic" w:eastAsiaTheme="minorEastAsia" w:hAnsi="Century Gothic" w:cs="Poppins"/>
          <w:sz w:val="20"/>
          <w:szCs w:val="20"/>
        </w:rPr>
      </w:pPr>
      <w:r w:rsidRPr="00BD7718">
        <w:rPr>
          <w:rFonts w:ascii="Century Gothic" w:hAnsi="Century Gothic" w:cs="Poppins"/>
          <w:sz w:val="20"/>
          <w:szCs w:val="20"/>
        </w:rPr>
        <w:t>5.</w:t>
      </w:r>
      <w:r w:rsidR="008771CB" w:rsidRPr="00BD7718">
        <w:rPr>
          <w:rFonts w:ascii="Century Gothic" w:hAnsi="Century Gothic" w:cs="Poppins"/>
          <w:sz w:val="20"/>
          <w:szCs w:val="20"/>
        </w:rPr>
        <w:t>2</w:t>
      </w:r>
      <w:r w:rsidRPr="00BD7718">
        <w:rPr>
          <w:rFonts w:ascii="Century Gothic" w:hAnsi="Century Gothic" w:cs="Poppins"/>
          <w:sz w:val="20"/>
          <w:szCs w:val="20"/>
        </w:rPr>
        <w:tab/>
        <w:t xml:space="preserve">Schools </w:t>
      </w:r>
      <w:r w:rsidR="008771CB" w:rsidRPr="00BD7718">
        <w:rPr>
          <w:rFonts w:ascii="Century Gothic" w:hAnsi="Century Gothic" w:cs="Poppins"/>
          <w:sz w:val="20"/>
          <w:szCs w:val="20"/>
        </w:rPr>
        <w:t>will</w:t>
      </w:r>
      <w:r w:rsidRPr="00BD7718">
        <w:rPr>
          <w:rFonts w:ascii="Century Gothic" w:hAnsi="Century Gothic" w:cs="Poppins"/>
          <w:sz w:val="20"/>
          <w:szCs w:val="20"/>
        </w:rPr>
        <w:t xml:space="preserve"> be </w:t>
      </w:r>
      <w:r w:rsidR="00026A4B" w:rsidRPr="00BD7718">
        <w:rPr>
          <w:rFonts w:ascii="Century Gothic" w:hAnsi="Century Gothic" w:cs="Poppins"/>
          <w:sz w:val="20"/>
          <w:szCs w:val="20"/>
        </w:rPr>
        <w:t>expected</w:t>
      </w:r>
      <w:r w:rsidRPr="00BD7718">
        <w:rPr>
          <w:rFonts w:ascii="Century Gothic" w:hAnsi="Century Gothic" w:cs="Poppins"/>
          <w:sz w:val="20"/>
          <w:szCs w:val="20"/>
        </w:rPr>
        <w:t xml:space="preserve"> to transfer their AWPU and pupil premium (where eligible) when provision is made for an</w:t>
      </w:r>
      <w:r w:rsidR="008771CB" w:rsidRPr="00BD7718">
        <w:rPr>
          <w:rFonts w:ascii="Century Gothic" w:hAnsi="Century Gothic" w:cs="Poppins"/>
          <w:sz w:val="20"/>
          <w:szCs w:val="20"/>
        </w:rPr>
        <w:t>y pupil</w:t>
      </w:r>
      <w:r w:rsidR="00DE7CF3" w:rsidRPr="00BD7718">
        <w:rPr>
          <w:rFonts w:ascii="Century Gothic" w:hAnsi="Century Gothic" w:cs="Poppins"/>
          <w:sz w:val="20"/>
          <w:szCs w:val="20"/>
        </w:rPr>
        <w:t xml:space="preserve">. </w:t>
      </w:r>
      <w:r w:rsidR="00026A4B" w:rsidRPr="00BD7718">
        <w:rPr>
          <w:rFonts w:ascii="Century Gothic" w:hAnsi="Century Gothic" w:cs="Poppins"/>
          <w:sz w:val="20"/>
          <w:szCs w:val="20"/>
        </w:rPr>
        <w:t>This will include any additional SEN funding that has been allocated to the pupil.</w:t>
      </w:r>
    </w:p>
    <w:p w14:paraId="52D7E7CF" w14:textId="77777777" w:rsidR="00F462B4" w:rsidRPr="00BD7718" w:rsidRDefault="00F462B4" w:rsidP="00F462B4">
      <w:pPr>
        <w:spacing w:after="0" w:line="240" w:lineRule="auto"/>
        <w:ind w:left="720" w:hanging="720"/>
        <w:rPr>
          <w:rFonts w:ascii="Century Gothic" w:hAnsi="Century Gothic" w:cs="Poppins"/>
          <w:sz w:val="20"/>
          <w:szCs w:val="20"/>
        </w:rPr>
      </w:pPr>
    </w:p>
    <w:p w14:paraId="3FE4D1AE" w14:textId="4665E0D9" w:rsidR="00F462B4" w:rsidRPr="00BD7718" w:rsidRDefault="00F462B4" w:rsidP="00F462B4">
      <w:pPr>
        <w:spacing w:after="0" w:line="240" w:lineRule="auto"/>
        <w:ind w:left="709" w:hanging="709"/>
        <w:rPr>
          <w:rFonts w:ascii="Century Gothic" w:hAnsi="Century Gothic" w:cs="Poppins"/>
          <w:sz w:val="20"/>
          <w:szCs w:val="20"/>
        </w:rPr>
      </w:pPr>
      <w:r w:rsidRPr="00BD7718">
        <w:rPr>
          <w:rFonts w:ascii="Century Gothic" w:hAnsi="Century Gothic" w:cs="Poppins"/>
          <w:sz w:val="20"/>
          <w:szCs w:val="20"/>
        </w:rPr>
        <w:t>5.</w:t>
      </w:r>
      <w:r w:rsidR="00150479" w:rsidRPr="00BD7718">
        <w:rPr>
          <w:rFonts w:ascii="Century Gothic" w:hAnsi="Century Gothic" w:cs="Poppins"/>
          <w:sz w:val="20"/>
          <w:szCs w:val="20"/>
        </w:rPr>
        <w:t>3</w:t>
      </w:r>
      <w:r w:rsidRPr="00BD7718">
        <w:rPr>
          <w:rFonts w:ascii="Century Gothic" w:hAnsi="Century Gothic" w:cs="Poppins"/>
          <w:sz w:val="20"/>
          <w:szCs w:val="20"/>
        </w:rPr>
        <w:tab/>
        <w:t>Outreach provision will be commissioned by the Local Authority</w:t>
      </w:r>
      <w:r w:rsidR="00150479" w:rsidRPr="00BD7718">
        <w:rPr>
          <w:rFonts w:ascii="Century Gothic" w:hAnsi="Century Gothic" w:cs="Poppins"/>
          <w:sz w:val="20"/>
          <w:szCs w:val="20"/>
        </w:rPr>
        <w:t xml:space="preserve"> and </w:t>
      </w:r>
      <w:r w:rsidR="00BD7718">
        <w:rPr>
          <w:rFonts w:ascii="Century Gothic" w:hAnsi="Century Gothic" w:cs="Poppins"/>
          <w:sz w:val="20"/>
          <w:szCs w:val="20"/>
        </w:rPr>
        <w:t>Greenwood</w:t>
      </w:r>
      <w:r w:rsidR="00150479" w:rsidRPr="00BD7718">
        <w:rPr>
          <w:rFonts w:ascii="Century Gothic" w:hAnsi="Century Gothic" w:cs="Poppins"/>
          <w:sz w:val="20"/>
          <w:szCs w:val="20"/>
        </w:rPr>
        <w:t xml:space="preserve"> are expected to submit an annual bid for additional funding to support this provision with partner schools.</w:t>
      </w:r>
    </w:p>
    <w:p w14:paraId="7E4DBECC" w14:textId="079DA487" w:rsidR="00ED7409" w:rsidRPr="00BD7718" w:rsidRDefault="00ED7409" w:rsidP="00F462B4">
      <w:pPr>
        <w:spacing w:after="0" w:line="240" w:lineRule="auto"/>
        <w:ind w:left="709" w:hanging="709"/>
        <w:rPr>
          <w:rFonts w:ascii="Century Gothic" w:eastAsiaTheme="minorEastAsia" w:hAnsi="Century Gothic" w:cs="Poppins"/>
          <w:sz w:val="20"/>
          <w:szCs w:val="20"/>
        </w:rPr>
      </w:pPr>
    </w:p>
    <w:p w14:paraId="45BD91CE" w14:textId="511573A0" w:rsidR="00ED7409" w:rsidRPr="00BD7718" w:rsidRDefault="00ED7409" w:rsidP="00F462B4">
      <w:pPr>
        <w:spacing w:after="0" w:line="240" w:lineRule="auto"/>
        <w:ind w:left="709" w:hanging="709"/>
        <w:rPr>
          <w:rFonts w:ascii="Century Gothic" w:eastAsiaTheme="minorEastAsia" w:hAnsi="Century Gothic" w:cs="Poppins"/>
          <w:sz w:val="20"/>
          <w:szCs w:val="20"/>
        </w:rPr>
      </w:pPr>
      <w:r w:rsidRPr="00BD7718">
        <w:rPr>
          <w:rFonts w:ascii="Century Gothic" w:eastAsiaTheme="minorEastAsia" w:hAnsi="Century Gothic" w:cs="Poppins"/>
          <w:sz w:val="20"/>
          <w:szCs w:val="20"/>
        </w:rPr>
        <w:lastRenderedPageBreak/>
        <w:t>5.4</w:t>
      </w:r>
      <w:r w:rsidRPr="00BD7718">
        <w:rPr>
          <w:rFonts w:ascii="Century Gothic" w:eastAsiaTheme="minorEastAsia" w:hAnsi="Century Gothic" w:cs="Poppins"/>
          <w:sz w:val="20"/>
          <w:szCs w:val="20"/>
        </w:rPr>
        <w:tab/>
        <w:t xml:space="preserve">In circumstances where a pupil is attending a bespoke programme with shared provision covered by both the home school and </w:t>
      </w:r>
      <w:r w:rsidR="00BD7718">
        <w:rPr>
          <w:rFonts w:ascii="Century Gothic" w:eastAsiaTheme="minorEastAsia" w:hAnsi="Century Gothic" w:cs="Poppins"/>
          <w:sz w:val="20"/>
          <w:szCs w:val="20"/>
        </w:rPr>
        <w:t>Greenwood</w:t>
      </w:r>
      <w:r w:rsidRPr="00BD7718">
        <w:rPr>
          <w:rFonts w:ascii="Century Gothic" w:eastAsiaTheme="minorEastAsia" w:hAnsi="Century Gothic" w:cs="Poppins"/>
          <w:sz w:val="20"/>
          <w:szCs w:val="20"/>
        </w:rPr>
        <w:t xml:space="preserve">, the AWPU and PP funding </w:t>
      </w:r>
      <w:r w:rsidR="00FB54E1" w:rsidRPr="00BD7718">
        <w:rPr>
          <w:rFonts w:ascii="Century Gothic" w:eastAsiaTheme="minorEastAsia" w:hAnsi="Century Gothic" w:cs="Poppins"/>
          <w:sz w:val="20"/>
          <w:szCs w:val="20"/>
        </w:rPr>
        <w:t xml:space="preserve">invoices can be amended to reflect this. This will be in discussion with </w:t>
      </w:r>
      <w:r w:rsidR="00BD7718">
        <w:rPr>
          <w:rFonts w:ascii="Century Gothic" w:eastAsiaTheme="minorEastAsia" w:hAnsi="Century Gothic" w:cs="Poppins"/>
          <w:sz w:val="20"/>
          <w:szCs w:val="20"/>
        </w:rPr>
        <w:t>t</w:t>
      </w:r>
      <w:r w:rsidR="00FB54E1" w:rsidRPr="00BD7718">
        <w:rPr>
          <w:rFonts w:ascii="Century Gothic" w:eastAsiaTheme="minorEastAsia" w:hAnsi="Century Gothic" w:cs="Poppins"/>
          <w:sz w:val="20"/>
          <w:szCs w:val="20"/>
        </w:rPr>
        <w:t xml:space="preserve">he home school and </w:t>
      </w:r>
      <w:r w:rsidR="00BD7718">
        <w:rPr>
          <w:rFonts w:ascii="Century Gothic" w:eastAsiaTheme="minorEastAsia" w:hAnsi="Century Gothic" w:cs="Poppins"/>
          <w:sz w:val="20"/>
          <w:szCs w:val="20"/>
        </w:rPr>
        <w:t>Greenwood</w:t>
      </w:r>
      <w:r w:rsidR="00FB54E1" w:rsidRPr="00BD7718">
        <w:rPr>
          <w:rFonts w:ascii="Century Gothic" w:eastAsiaTheme="minorEastAsia" w:hAnsi="Century Gothic" w:cs="Poppins"/>
          <w:sz w:val="20"/>
          <w:szCs w:val="20"/>
        </w:rPr>
        <w:t xml:space="preserve"> when provision is being arranged</w:t>
      </w:r>
      <w:r w:rsidR="00202CC5" w:rsidRPr="00BD7718">
        <w:rPr>
          <w:rFonts w:ascii="Century Gothic" w:eastAsiaTheme="minorEastAsia" w:hAnsi="Century Gothic" w:cs="Poppins"/>
          <w:sz w:val="20"/>
          <w:szCs w:val="20"/>
        </w:rPr>
        <w:t xml:space="preserve">. The home school will be invoiced for the days when </w:t>
      </w:r>
      <w:r w:rsidR="00BD7718">
        <w:rPr>
          <w:rFonts w:ascii="Century Gothic" w:eastAsiaTheme="minorEastAsia" w:hAnsi="Century Gothic" w:cs="Poppins"/>
          <w:sz w:val="20"/>
          <w:szCs w:val="20"/>
        </w:rPr>
        <w:t>Greenwood</w:t>
      </w:r>
      <w:r w:rsidR="00202CC5" w:rsidRPr="00BD7718">
        <w:rPr>
          <w:rFonts w:ascii="Century Gothic" w:eastAsiaTheme="minorEastAsia" w:hAnsi="Century Gothic" w:cs="Poppins"/>
          <w:sz w:val="20"/>
          <w:szCs w:val="20"/>
        </w:rPr>
        <w:t xml:space="preserve"> is responsible for provision and on days where the home school are responsible for provision no funding will be requested. </w:t>
      </w:r>
    </w:p>
    <w:p w14:paraId="659BC778" w14:textId="77777777" w:rsidR="00F462B4" w:rsidRPr="00BD7718" w:rsidRDefault="00F462B4" w:rsidP="00EB2601">
      <w:pPr>
        <w:spacing w:after="0" w:line="240" w:lineRule="auto"/>
        <w:rPr>
          <w:rFonts w:ascii="Century Gothic" w:hAnsi="Century Gothic" w:cs="Poppins"/>
          <w:sz w:val="20"/>
          <w:szCs w:val="20"/>
        </w:rPr>
      </w:pPr>
    </w:p>
    <w:p w14:paraId="16B8310D" w14:textId="77777777" w:rsidR="000B381B" w:rsidRPr="00BD7718" w:rsidRDefault="000B381B" w:rsidP="00EB2601">
      <w:pPr>
        <w:spacing w:after="0" w:line="240" w:lineRule="auto"/>
        <w:rPr>
          <w:rFonts w:ascii="Century Gothic" w:hAnsi="Century Gothic" w:cs="Poppins"/>
          <w:b/>
          <w:sz w:val="20"/>
          <w:szCs w:val="20"/>
        </w:rPr>
      </w:pPr>
    </w:p>
    <w:p w14:paraId="6943BDCD" w14:textId="576B0C24" w:rsidR="000B381B" w:rsidRPr="00BD7718" w:rsidRDefault="00D36155" w:rsidP="00EB2601">
      <w:pPr>
        <w:spacing w:after="0" w:line="240" w:lineRule="auto"/>
        <w:rPr>
          <w:rFonts w:ascii="Century Gothic" w:hAnsi="Century Gothic" w:cs="Poppins"/>
          <w:b/>
          <w:sz w:val="20"/>
          <w:szCs w:val="20"/>
        </w:rPr>
      </w:pPr>
      <w:r w:rsidRPr="00BD7718">
        <w:rPr>
          <w:rFonts w:ascii="Century Gothic" w:hAnsi="Century Gothic" w:cs="Poppins"/>
          <w:b/>
          <w:sz w:val="20"/>
          <w:szCs w:val="20"/>
        </w:rPr>
        <w:t xml:space="preserve">6. </w:t>
      </w:r>
      <w:r w:rsidR="000B381B" w:rsidRPr="00BD7718">
        <w:rPr>
          <w:rFonts w:ascii="Century Gothic" w:hAnsi="Century Gothic" w:cs="Poppins"/>
          <w:b/>
          <w:sz w:val="20"/>
          <w:szCs w:val="20"/>
        </w:rPr>
        <w:t>Pupil addresses and home schools</w:t>
      </w:r>
    </w:p>
    <w:p w14:paraId="7D63425E" w14:textId="77777777" w:rsidR="000B381B" w:rsidRPr="00BD7718" w:rsidRDefault="000B381B" w:rsidP="00EB2601">
      <w:pPr>
        <w:spacing w:after="0" w:line="240" w:lineRule="auto"/>
        <w:rPr>
          <w:rFonts w:ascii="Century Gothic" w:hAnsi="Century Gothic" w:cs="Poppins"/>
          <w:b/>
          <w:sz w:val="20"/>
          <w:szCs w:val="20"/>
        </w:rPr>
      </w:pPr>
    </w:p>
    <w:p w14:paraId="2CE0B64B" w14:textId="2432EA0E" w:rsidR="000B381B" w:rsidRPr="00BD7718" w:rsidRDefault="00D36155" w:rsidP="00AC317F">
      <w:pPr>
        <w:pStyle w:val="ListParagraph"/>
        <w:spacing w:after="0" w:line="240" w:lineRule="auto"/>
        <w:ind w:hanging="720"/>
        <w:jc w:val="both"/>
        <w:rPr>
          <w:rFonts w:ascii="Century Gothic" w:hAnsi="Century Gothic" w:cs="Poppins"/>
          <w:sz w:val="20"/>
          <w:szCs w:val="20"/>
        </w:rPr>
      </w:pPr>
      <w:r w:rsidRPr="00BD7718">
        <w:rPr>
          <w:rFonts w:ascii="Century Gothic" w:hAnsi="Century Gothic" w:cs="Poppins"/>
          <w:sz w:val="20"/>
          <w:szCs w:val="20"/>
        </w:rPr>
        <w:t>6.1</w:t>
      </w:r>
      <w:r w:rsidRPr="00BD7718">
        <w:rPr>
          <w:rFonts w:ascii="Century Gothic" w:hAnsi="Century Gothic" w:cs="Poppins"/>
          <w:sz w:val="20"/>
          <w:szCs w:val="20"/>
        </w:rPr>
        <w:tab/>
      </w:r>
      <w:r w:rsidR="000B381B" w:rsidRPr="00BD7718">
        <w:rPr>
          <w:rFonts w:ascii="Century Gothic" w:hAnsi="Century Gothic" w:cs="Poppins"/>
          <w:sz w:val="20"/>
          <w:szCs w:val="20"/>
        </w:rPr>
        <w:t>If other local authorities wish to place children at the education centre, the education centre may, following consultation with the Council, agree such admissions if places are available, the pupil meets the admission criteria and the placing local authority provides the relevant top up funding for the place in line with national funding regulations. No agreement to admission should be made unless this has been agreed by the Council.</w:t>
      </w:r>
    </w:p>
    <w:p w14:paraId="640A35EA" w14:textId="77777777" w:rsidR="00DC767C" w:rsidRPr="00BD7718" w:rsidRDefault="00DC767C" w:rsidP="003B1BB7">
      <w:pPr>
        <w:spacing w:after="0" w:line="240" w:lineRule="auto"/>
        <w:jc w:val="center"/>
        <w:rPr>
          <w:rFonts w:ascii="Century Gothic" w:hAnsi="Century Gothic" w:cs="Poppins"/>
          <w:b/>
          <w:sz w:val="20"/>
          <w:szCs w:val="20"/>
        </w:rPr>
      </w:pPr>
    </w:p>
    <w:p w14:paraId="711115FD" w14:textId="6CDDB274" w:rsidR="00646898" w:rsidRPr="00BD7718" w:rsidRDefault="00D36155" w:rsidP="00D36155">
      <w:pPr>
        <w:pStyle w:val="NoSpacing"/>
        <w:rPr>
          <w:rFonts w:ascii="Century Gothic" w:hAnsi="Century Gothic" w:cs="Poppins"/>
          <w:b/>
          <w:sz w:val="20"/>
          <w:szCs w:val="20"/>
        </w:rPr>
      </w:pPr>
      <w:r w:rsidRPr="00BD7718">
        <w:rPr>
          <w:rFonts w:ascii="Century Gothic" w:hAnsi="Century Gothic" w:cs="Poppins"/>
          <w:b/>
          <w:sz w:val="20"/>
          <w:szCs w:val="20"/>
        </w:rPr>
        <w:t>7. Partnership working</w:t>
      </w:r>
      <w:r w:rsidR="00F462B4" w:rsidRPr="00BD7718">
        <w:rPr>
          <w:rFonts w:ascii="Century Gothic" w:hAnsi="Century Gothic" w:cs="Poppins"/>
          <w:b/>
          <w:sz w:val="20"/>
          <w:szCs w:val="20"/>
        </w:rPr>
        <w:t xml:space="preserve"> including the Local Authority Inclusion team, SEN team and home schools</w:t>
      </w:r>
    </w:p>
    <w:p w14:paraId="224794B9" w14:textId="2F2137BA" w:rsidR="00D36155" w:rsidRPr="00BD7718" w:rsidRDefault="00D36155" w:rsidP="00D36155">
      <w:pPr>
        <w:pStyle w:val="NoSpacing"/>
        <w:rPr>
          <w:rFonts w:ascii="Century Gothic" w:hAnsi="Century Gothic" w:cs="Poppins"/>
          <w:sz w:val="20"/>
          <w:szCs w:val="20"/>
        </w:rPr>
      </w:pPr>
    </w:p>
    <w:p w14:paraId="3DA175FE" w14:textId="2A3DF6D3" w:rsidR="00646898" w:rsidRPr="00BD7718" w:rsidRDefault="00D36155" w:rsidP="00584A04">
      <w:pPr>
        <w:pStyle w:val="NoSpacing"/>
        <w:ind w:left="720" w:hanging="720"/>
        <w:rPr>
          <w:rFonts w:ascii="Century Gothic" w:hAnsi="Century Gothic" w:cs="Poppins"/>
          <w:sz w:val="20"/>
          <w:szCs w:val="20"/>
        </w:rPr>
      </w:pPr>
      <w:r w:rsidRPr="00BD7718">
        <w:rPr>
          <w:rFonts w:ascii="Century Gothic" w:hAnsi="Century Gothic" w:cs="Poppins"/>
          <w:sz w:val="20"/>
          <w:szCs w:val="20"/>
        </w:rPr>
        <w:t>7.1</w:t>
      </w:r>
      <w:r w:rsidRPr="00BD7718">
        <w:rPr>
          <w:rFonts w:ascii="Century Gothic" w:hAnsi="Century Gothic" w:cs="Poppins"/>
          <w:sz w:val="20"/>
          <w:szCs w:val="20"/>
        </w:rPr>
        <w:tab/>
      </w:r>
      <w:r w:rsidR="00BD7718">
        <w:rPr>
          <w:rFonts w:ascii="Century Gothic" w:hAnsi="Century Gothic" w:cs="Poppins"/>
          <w:sz w:val="20"/>
          <w:szCs w:val="20"/>
        </w:rPr>
        <w:t>Greenwood</w:t>
      </w:r>
      <w:r w:rsidR="00150479" w:rsidRPr="00BD7718">
        <w:rPr>
          <w:rFonts w:ascii="Century Gothic" w:hAnsi="Century Gothic" w:cs="Poppins"/>
          <w:sz w:val="20"/>
          <w:szCs w:val="20"/>
        </w:rPr>
        <w:t xml:space="preserve"> will have</w:t>
      </w:r>
      <w:r w:rsidR="00646898" w:rsidRPr="00BD7718">
        <w:rPr>
          <w:rFonts w:ascii="Century Gothic" w:hAnsi="Century Gothic" w:cs="Poppins"/>
          <w:sz w:val="20"/>
          <w:szCs w:val="20"/>
        </w:rPr>
        <w:t xml:space="preserve"> high expectations for all children attending the education centre. All children and young people should make good progress from their relevant starting points in their learning. </w:t>
      </w:r>
    </w:p>
    <w:p w14:paraId="7472A0FB" w14:textId="77777777" w:rsidR="000B381B" w:rsidRPr="00BD7718" w:rsidRDefault="000B381B" w:rsidP="000B381B">
      <w:pPr>
        <w:spacing w:after="0" w:line="240" w:lineRule="auto"/>
        <w:jc w:val="both"/>
        <w:rPr>
          <w:rFonts w:ascii="Century Gothic" w:hAnsi="Century Gothic" w:cs="Poppins"/>
          <w:sz w:val="20"/>
          <w:szCs w:val="20"/>
        </w:rPr>
      </w:pPr>
    </w:p>
    <w:p w14:paraId="68E16EEB" w14:textId="048FB1A7" w:rsidR="000B381B" w:rsidRPr="00BD7718" w:rsidRDefault="00584A04" w:rsidP="00584A04">
      <w:pPr>
        <w:spacing w:after="0" w:line="240" w:lineRule="auto"/>
        <w:ind w:left="720" w:hanging="720"/>
        <w:jc w:val="both"/>
        <w:rPr>
          <w:rFonts w:ascii="Century Gothic" w:hAnsi="Century Gothic" w:cs="Poppins"/>
          <w:sz w:val="20"/>
          <w:szCs w:val="20"/>
        </w:rPr>
      </w:pPr>
      <w:r w:rsidRPr="00BD7718">
        <w:rPr>
          <w:rFonts w:ascii="Century Gothic" w:hAnsi="Century Gothic" w:cs="Poppins"/>
          <w:sz w:val="20"/>
          <w:szCs w:val="20"/>
        </w:rPr>
        <w:t>7.2</w:t>
      </w:r>
      <w:r w:rsidRPr="00BD7718">
        <w:rPr>
          <w:rFonts w:ascii="Century Gothic" w:hAnsi="Century Gothic" w:cs="Poppins"/>
          <w:sz w:val="20"/>
          <w:szCs w:val="20"/>
        </w:rPr>
        <w:tab/>
      </w:r>
      <w:r w:rsidR="00BD7718">
        <w:rPr>
          <w:rFonts w:ascii="Century Gothic" w:hAnsi="Century Gothic" w:cs="Poppins"/>
          <w:sz w:val="20"/>
          <w:szCs w:val="20"/>
        </w:rPr>
        <w:t>Greenwood</w:t>
      </w:r>
      <w:r w:rsidRPr="00BD7718">
        <w:rPr>
          <w:rFonts w:ascii="Century Gothic" w:hAnsi="Century Gothic" w:cs="Poppins"/>
          <w:sz w:val="20"/>
          <w:szCs w:val="20"/>
        </w:rPr>
        <w:t xml:space="preserve"> </w:t>
      </w:r>
      <w:r w:rsidR="00150479" w:rsidRPr="00BD7718">
        <w:rPr>
          <w:rFonts w:ascii="Century Gothic" w:hAnsi="Century Gothic" w:cs="Poppins"/>
          <w:sz w:val="20"/>
          <w:szCs w:val="20"/>
        </w:rPr>
        <w:t>will</w:t>
      </w:r>
      <w:r w:rsidRPr="00BD7718">
        <w:rPr>
          <w:rFonts w:ascii="Century Gothic" w:hAnsi="Century Gothic" w:cs="Poppins"/>
          <w:sz w:val="20"/>
          <w:szCs w:val="20"/>
        </w:rPr>
        <w:t xml:space="preserve"> l</w:t>
      </w:r>
      <w:r w:rsidR="00646898" w:rsidRPr="00BD7718">
        <w:rPr>
          <w:rFonts w:ascii="Century Gothic" w:hAnsi="Century Gothic" w:cs="Poppins"/>
          <w:sz w:val="20"/>
          <w:szCs w:val="20"/>
        </w:rPr>
        <w:t>iaise with the pupil’s named next school/college setting and provide a smooth transition from the educational setting to their next identified setting (as appropriate).</w:t>
      </w:r>
    </w:p>
    <w:p w14:paraId="3E181B60" w14:textId="77777777" w:rsidR="000B381B" w:rsidRPr="00BD7718" w:rsidRDefault="000B381B" w:rsidP="000B381B">
      <w:pPr>
        <w:spacing w:after="0" w:line="240" w:lineRule="auto"/>
        <w:rPr>
          <w:rFonts w:ascii="Century Gothic" w:hAnsi="Century Gothic" w:cs="Poppins"/>
          <w:sz w:val="20"/>
          <w:szCs w:val="20"/>
        </w:rPr>
      </w:pPr>
    </w:p>
    <w:p w14:paraId="549A2209" w14:textId="280EC401" w:rsidR="00646898" w:rsidRPr="00BD7718" w:rsidRDefault="006C458D" w:rsidP="006C458D">
      <w:pPr>
        <w:pStyle w:val="NoSpacing"/>
        <w:ind w:left="720" w:hanging="720"/>
        <w:rPr>
          <w:rFonts w:ascii="Century Gothic" w:hAnsi="Century Gothic" w:cs="Poppins"/>
          <w:sz w:val="20"/>
          <w:szCs w:val="20"/>
        </w:rPr>
      </w:pPr>
      <w:r w:rsidRPr="00BD7718">
        <w:rPr>
          <w:rFonts w:ascii="Century Gothic" w:hAnsi="Century Gothic" w:cs="Poppins"/>
          <w:color w:val="201F1E"/>
          <w:sz w:val="20"/>
          <w:szCs w:val="20"/>
          <w:shd w:val="clear" w:color="auto" w:fill="FFFFFF"/>
        </w:rPr>
        <w:t xml:space="preserve">7.3 </w:t>
      </w:r>
      <w:r w:rsidRPr="00BD7718">
        <w:rPr>
          <w:rFonts w:ascii="Century Gothic" w:hAnsi="Century Gothic" w:cs="Poppins"/>
          <w:color w:val="201F1E"/>
          <w:sz w:val="20"/>
          <w:szCs w:val="20"/>
          <w:shd w:val="clear" w:color="auto" w:fill="FFFFFF"/>
        </w:rPr>
        <w:tab/>
        <w:t xml:space="preserve">It is recognised that some pupils may be placed on reduced hours provision for short periods of time as a strategy to support their effective engagement in learning; this may be in response to unproductive behaviours, attendance or to support mental wellbeing. However, it is the aspiration that pupils’ access as many hours of learning per week as their needs allow. Any part time provision is expected to have a rationale, a review date and a safeguarding risk assessment. Levels of access to provision will be monitored by the Local Authority on a termly basis and communicated to </w:t>
      </w:r>
      <w:r w:rsidR="00D428D6" w:rsidRPr="00BD7718">
        <w:rPr>
          <w:rFonts w:ascii="Century Gothic" w:hAnsi="Century Gothic" w:cs="Poppins"/>
          <w:color w:val="201F1E"/>
          <w:sz w:val="20"/>
          <w:szCs w:val="20"/>
          <w:shd w:val="clear" w:color="auto" w:fill="FFFFFF"/>
        </w:rPr>
        <w:t xml:space="preserve">the homes school </w:t>
      </w:r>
      <w:r w:rsidRPr="00BD7718">
        <w:rPr>
          <w:rFonts w:ascii="Century Gothic" w:hAnsi="Century Gothic" w:cs="Poppins"/>
          <w:color w:val="201F1E"/>
          <w:sz w:val="20"/>
          <w:szCs w:val="20"/>
          <w:shd w:val="clear" w:color="auto" w:fill="FFFFFF"/>
        </w:rPr>
        <w:t>in a timely manner</w:t>
      </w:r>
    </w:p>
    <w:p w14:paraId="381887DD" w14:textId="77777777" w:rsidR="00646898" w:rsidRPr="00BD7718" w:rsidRDefault="00646898" w:rsidP="006C458D">
      <w:pPr>
        <w:spacing w:after="0" w:line="240" w:lineRule="auto"/>
        <w:rPr>
          <w:rFonts w:ascii="Century Gothic" w:hAnsi="Century Gothic" w:cs="Poppins"/>
          <w:sz w:val="20"/>
          <w:szCs w:val="20"/>
        </w:rPr>
      </w:pPr>
    </w:p>
    <w:p w14:paraId="202105E6" w14:textId="495DD992" w:rsidR="00646898" w:rsidRPr="00BD7718" w:rsidRDefault="00584A04" w:rsidP="00584A04">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7.5</w:t>
      </w:r>
      <w:r w:rsidRPr="00BD7718">
        <w:rPr>
          <w:rFonts w:ascii="Century Gothic" w:hAnsi="Century Gothic" w:cs="Poppins"/>
          <w:sz w:val="20"/>
          <w:szCs w:val="20"/>
        </w:rPr>
        <w:tab/>
      </w:r>
      <w:r w:rsidR="00BD7718">
        <w:rPr>
          <w:rFonts w:ascii="Century Gothic" w:hAnsi="Century Gothic" w:cs="Poppins"/>
          <w:sz w:val="20"/>
          <w:szCs w:val="20"/>
        </w:rPr>
        <w:t>Greenwood</w:t>
      </w:r>
      <w:r w:rsidR="00646898" w:rsidRPr="00BD7718">
        <w:rPr>
          <w:rFonts w:ascii="Century Gothic" w:hAnsi="Century Gothic" w:cs="Poppins"/>
          <w:sz w:val="20"/>
          <w:szCs w:val="20"/>
        </w:rPr>
        <w:t xml:space="preserve"> will be responsible for the health and safety of the CYP whilst they are attending the setting</w:t>
      </w:r>
      <w:r w:rsidR="00AC317F" w:rsidRPr="00BD7718">
        <w:rPr>
          <w:rFonts w:ascii="Century Gothic" w:hAnsi="Century Gothic" w:cs="Poppins"/>
          <w:sz w:val="20"/>
          <w:szCs w:val="20"/>
        </w:rPr>
        <w:t xml:space="preserve"> and will promote the efficient us</w:t>
      </w:r>
      <w:r w:rsidR="00150479" w:rsidRPr="00BD7718">
        <w:rPr>
          <w:rFonts w:ascii="Century Gothic" w:hAnsi="Century Gothic" w:cs="Poppins"/>
          <w:sz w:val="20"/>
          <w:szCs w:val="20"/>
        </w:rPr>
        <w:t>e</w:t>
      </w:r>
      <w:r w:rsidR="00AC317F" w:rsidRPr="00BD7718">
        <w:rPr>
          <w:rFonts w:ascii="Century Gothic" w:hAnsi="Century Gothic" w:cs="Poppins"/>
          <w:sz w:val="20"/>
          <w:szCs w:val="20"/>
        </w:rPr>
        <w:t xml:space="preserve"> of resources and adhere to the annual budget. This will include employing suitably qualified and/or experienced staff and ensure line management and performance management of the staff in the setting.</w:t>
      </w:r>
    </w:p>
    <w:p w14:paraId="10BF052C" w14:textId="77777777" w:rsidR="00646898" w:rsidRPr="00BD7718" w:rsidRDefault="00646898" w:rsidP="00AC317F">
      <w:pPr>
        <w:spacing w:after="0" w:line="240" w:lineRule="auto"/>
        <w:rPr>
          <w:rFonts w:ascii="Century Gothic" w:hAnsi="Century Gothic" w:cs="Poppins"/>
          <w:sz w:val="20"/>
          <w:szCs w:val="20"/>
        </w:rPr>
      </w:pPr>
    </w:p>
    <w:p w14:paraId="413C68E4" w14:textId="6750F180" w:rsidR="00646898" w:rsidRPr="00BD7718" w:rsidRDefault="00584A04" w:rsidP="008F7F59">
      <w:pPr>
        <w:spacing w:after="0" w:line="240" w:lineRule="auto"/>
        <w:ind w:left="720" w:hanging="720"/>
        <w:rPr>
          <w:rFonts w:ascii="Century Gothic" w:hAnsi="Century Gothic" w:cs="Poppins"/>
          <w:sz w:val="20"/>
          <w:szCs w:val="20"/>
        </w:rPr>
      </w:pPr>
      <w:r w:rsidRPr="00BD7718">
        <w:rPr>
          <w:rFonts w:ascii="Century Gothic" w:hAnsi="Century Gothic" w:cs="Poppins"/>
          <w:sz w:val="20"/>
          <w:szCs w:val="20"/>
        </w:rPr>
        <w:t>7.</w:t>
      </w:r>
      <w:r w:rsidR="00AC317F" w:rsidRPr="00BD7718">
        <w:rPr>
          <w:rFonts w:ascii="Century Gothic" w:hAnsi="Century Gothic" w:cs="Poppins"/>
          <w:sz w:val="20"/>
          <w:szCs w:val="20"/>
        </w:rPr>
        <w:t>6</w:t>
      </w:r>
      <w:r w:rsidRPr="00BD7718">
        <w:rPr>
          <w:rFonts w:ascii="Century Gothic" w:hAnsi="Century Gothic" w:cs="Poppins"/>
          <w:sz w:val="20"/>
          <w:szCs w:val="20"/>
        </w:rPr>
        <w:tab/>
      </w:r>
      <w:r w:rsidR="002F0B0A">
        <w:rPr>
          <w:rFonts w:ascii="Century Gothic" w:hAnsi="Century Gothic" w:cs="Poppins"/>
          <w:sz w:val="20"/>
          <w:szCs w:val="20"/>
        </w:rPr>
        <w:t xml:space="preserve">Greenwood </w:t>
      </w:r>
      <w:r w:rsidR="00646898" w:rsidRPr="00BD7718">
        <w:rPr>
          <w:rFonts w:ascii="Century Gothic" w:hAnsi="Century Gothic" w:cs="Poppins"/>
          <w:sz w:val="20"/>
          <w:szCs w:val="20"/>
        </w:rPr>
        <w:t>will make a judgement on its capacity to meet the child’s needs and the provision it is able to put in place for permanently excluded pupils and for those who are emotionally vulnerable and medically unwell</w:t>
      </w:r>
    </w:p>
    <w:p w14:paraId="5F928795" w14:textId="77777777" w:rsidR="00646898" w:rsidRPr="00BD7718" w:rsidRDefault="00646898" w:rsidP="00646898">
      <w:pPr>
        <w:pStyle w:val="NoSpacing"/>
        <w:ind w:left="709" w:hanging="709"/>
        <w:rPr>
          <w:rFonts w:ascii="Century Gothic" w:hAnsi="Century Gothic" w:cs="Poppins"/>
          <w:sz w:val="20"/>
          <w:szCs w:val="20"/>
        </w:rPr>
      </w:pPr>
    </w:p>
    <w:p w14:paraId="136858E4" w14:textId="6C1DFBF2" w:rsidR="00646898" w:rsidRPr="00BD7718" w:rsidRDefault="00584A04" w:rsidP="00584A04">
      <w:pPr>
        <w:pStyle w:val="NoSpacing"/>
        <w:ind w:left="720" w:hanging="720"/>
        <w:rPr>
          <w:rFonts w:ascii="Century Gothic" w:hAnsi="Century Gothic" w:cs="Poppins"/>
          <w:sz w:val="20"/>
          <w:szCs w:val="20"/>
        </w:rPr>
      </w:pPr>
      <w:r w:rsidRPr="00BD7718">
        <w:rPr>
          <w:rFonts w:ascii="Century Gothic" w:hAnsi="Century Gothic" w:cs="Poppins"/>
          <w:sz w:val="20"/>
          <w:szCs w:val="20"/>
        </w:rPr>
        <w:t>7.</w:t>
      </w:r>
      <w:r w:rsidR="00150479" w:rsidRPr="00BD7718">
        <w:rPr>
          <w:rFonts w:ascii="Century Gothic" w:hAnsi="Century Gothic" w:cs="Poppins"/>
          <w:sz w:val="20"/>
          <w:szCs w:val="20"/>
        </w:rPr>
        <w:t>7</w:t>
      </w:r>
      <w:r w:rsidRPr="00BD7718">
        <w:rPr>
          <w:rFonts w:ascii="Century Gothic" w:hAnsi="Century Gothic" w:cs="Poppins"/>
          <w:sz w:val="20"/>
          <w:szCs w:val="20"/>
        </w:rPr>
        <w:tab/>
      </w:r>
      <w:r w:rsidR="00646898" w:rsidRPr="00BD7718">
        <w:rPr>
          <w:rFonts w:ascii="Century Gothic" w:hAnsi="Century Gothic" w:cs="Poppins"/>
          <w:sz w:val="20"/>
          <w:szCs w:val="20"/>
        </w:rPr>
        <w:t>Where sub-contracted alternative provision is used, as part of a child's educational provision,</w:t>
      </w:r>
      <w:r w:rsidR="00150479" w:rsidRPr="00BD7718">
        <w:rPr>
          <w:rFonts w:ascii="Century Gothic" w:hAnsi="Century Gothic" w:cs="Poppins"/>
          <w:sz w:val="20"/>
          <w:szCs w:val="20"/>
        </w:rPr>
        <w:t xml:space="preserve"> </w:t>
      </w:r>
      <w:r w:rsidR="00BD7718">
        <w:rPr>
          <w:rFonts w:ascii="Century Gothic" w:hAnsi="Century Gothic" w:cs="Poppins"/>
          <w:sz w:val="20"/>
          <w:szCs w:val="20"/>
        </w:rPr>
        <w:t>Greenwood</w:t>
      </w:r>
      <w:r w:rsidR="00150479" w:rsidRPr="00BD7718">
        <w:rPr>
          <w:rFonts w:ascii="Century Gothic" w:hAnsi="Century Gothic" w:cs="Poppins"/>
          <w:sz w:val="20"/>
          <w:szCs w:val="20"/>
        </w:rPr>
        <w:t xml:space="preserve"> will ensure</w:t>
      </w:r>
      <w:r w:rsidR="00646898" w:rsidRPr="00BD7718">
        <w:rPr>
          <w:rFonts w:ascii="Century Gothic" w:hAnsi="Century Gothic" w:cs="Poppins"/>
          <w:sz w:val="20"/>
          <w:szCs w:val="20"/>
        </w:rPr>
        <w:t xml:space="preserve"> that it meets registration and safeguarding requirements</w:t>
      </w:r>
      <w:r w:rsidR="00150479" w:rsidRPr="00BD7718">
        <w:rPr>
          <w:rFonts w:ascii="Century Gothic" w:hAnsi="Century Gothic" w:cs="Poppins"/>
          <w:sz w:val="20"/>
          <w:szCs w:val="20"/>
        </w:rPr>
        <w:t xml:space="preserve">, </w:t>
      </w:r>
      <w:r w:rsidR="00646898" w:rsidRPr="00BD7718">
        <w:rPr>
          <w:rFonts w:ascii="Century Gothic" w:hAnsi="Century Gothic" w:cs="Poppins"/>
          <w:sz w:val="20"/>
          <w:szCs w:val="20"/>
        </w:rPr>
        <w:t>the developmental needs of the pupil and that there is clarity on the expected outcomes of attending such provision.</w:t>
      </w:r>
    </w:p>
    <w:p w14:paraId="550F35CA" w14:textId="438F6FBB" w:rsidR="00584A04" w:rsidRPr="00BD7718" w:rsidRDefault="00584A04" w:rsidP="00584A04">
      <w:pPr>
        <w:pStyle w:val="NoSpacing"/>
        <w:ind w:left="720" w:hanging="720"/>
        <w:rPr>
          <w:rFonts w:ascii="Century Gothic" w:eastAsiaTheme="minorEastAsia" w:hAnsi="Century Gothic" w:cs="Poppins"/>
          <w:sz w:val="20"/>
          <w:szCs w:val="20"/>
        </w:rPr>
      </w:pPr>
    </w:p>
    <w:p w14:paraId="70BE419B" w14:textId="170D75E4" w:rsidR="00584A04" w:rsidRPr="00BD7718" w:rsidRDefault="00584A04" w:rsidP="00584A04">
      <w:pPr>
        <w:pStyle w:val="NoSpacing"/>
        <w:ind w:left="720" w:hanging="720"/>
        <w:rPr>
          <w:rFonts w:ascii="Century Gothic" w:eastAsiaTheme="minorEastAsia" w:hAnsi="Century Gothic" w:cs="Poppins"/>
          <w:sz w:val="20"/>
          <w:szCs w:val="20"/>
        </w:rPr>
      </w:pPr>
      <w:r w:rsidRPr="00BD7718">
        <w:rPr>
          <w:rFonts w:ascii="Century Gothic" w:eastAsiaTheme="minorEastAsia" w:hAnsi="Century Gothic" w:cs="Poppins"/>
          <w:sz w:val="20"/>
          <w:szCs w:val="20"/>
        </w:rPr>
        <w:t>7.</w:t>
      </w:r>
      <w:r w:rsidR="00150479" w:rsidRPr="00BD7718">
        <w:rPr>
          <w:rFonts w:ascii="Century Gothic" w:eastAsiaTheme="minorEastAsia" w:hAnsi="Century Gothic" w:cs="Poppins"/>
          <w:sz w:val="20"/>
          <w:szCs w:val="20"/>
        </w:rPr>
        <w:t>8</w:t>
      </w:r>
      <w:r w:rsidRPr="00BD7718">
        <w:rPr>
          <w:rFonts w:ascii="Century Gothic" w:eastAsiaTheme="minorEastAsia" w:hAnsi="Century Gothic" w:cs="Poppins"/>
          <w:sz w:val="20"/>
          <w:szCs w:val="20"/>
        </w:rPr>
        <w:tab/>
      </w:r>
      <w:r w:rsidR="00BD7718">
        <w:rPr>
          <w:rFonts w:ascii="Century Gothic" w:eastAsiaTheme="minorEastAsia" w:hAnsi="Century Gothic" w:cs="Poppins"/>
          <w:sz w:val="20"/>
          <w:szCs w:val="20"/>
        </w:rPr>
        <w:t>Greenwood</w:t>
      </w:r>
      <w:r w:rsidRPr="00BD7718">
        <w:rPr>
          <w:rFonts w:ascii="Century Gothic" w:eastAsiaTheme="minorEastAsia" w:hAnsi="Century Gothic" w:cs="Poppins"/>
          <w:sz w:val="20"/>
          <w:szCs w:val="20"/>
        </w:rPr>
        <w:t xml:space="preserve"> will be responsible for making decisions about</w:t>
      </w:r>
      <w:r w:rsidR="00AC317F" w:rsidRPr="00BD7718">
        <w:rPr>
          <w:rFonts w:ascii="Century Gothic" w:eastAsiaTheme="minorEastAsia" w:hAnsi="Century Gothic" w:cs="Poppins"/>
          <w:sz w:val="20"/>
          <w:szCs w:val="20"/>
        </w:rPr>
        <w:t xml:space="preserve"> the</w:t>
      </w:r>
      <w:r w:rsidRPr="00BD7718">
        <w:rPr>
          <w:rFonts w:ascii="Century Gothic" w:eastAsiaTheme="minorEastAsia" w:hAnsi="Century Gothic" w:cs="Poppins"/>
          <w:sz w:val="20"/>
          <w:szCs w:val="20"/>
        </w:rPr>
        <w:t xml:space="preserve"> length of placement in partnership with the home school and for designing and implementing an appropriate reintegration plan</w:t>
      </w:r>
    </w:p>
    <w:p w14:paraId="3DDA2CD2" w14:textId="75F649B4" w:rsidR="00584A04" w:rsidRPr="00BD7718" w:rsidRDefault="00584A04" w:rsidP="00584A04">
      <w:pPr>
        <w:pStyle w:val="NoSpacing"/>
        <w:ind w:left="720" w:hanging="720"/>
        <w:rPr>
          <w:rFonts w:ascii="Century Gothic" w:eastAsiaTheme="minorEastAsia" w:hAnsi="Century Gothic" w:cs="Poppins"/>
          <w:sz w:val="20"/>
          <w:szCs w:val="20"/>
        </w:rPr>
      </w:pPr>
    </w:p>
    <w:p w14:paraId="6B695950" w14:textId="476BFDD2" w:rsidR="008F7F59" w:rsidRPr="00BD7718" w:rsidRDefault="00584A04" w:rsidP="00A04FA3">
      <w:pPr>
        <w:pStyle w:val="NoSpacing"/>
        <w:ind w:left="709" w:hanging="709"/>
        <w:rPr>
          <w:rFonts w:ascii="Century Gothic" w:hAnsi="Century Gothic" w:cs="Poppins"/>
          <w:sz w:val="20"/>
          <w:szCs w:val="20"/>
        </w:rPr>
      </w:pPr>
      <w:r w:rsidRPr="00BD7718">
        <w:rPr>
          <w:rFonts w:ascii="Century Gothic" w:eastAsiaTheme="minorEastAsia" w:hAnsi="Century Gothic" w:cs="Poppins"/>
          <w:sz w:val="20"/>
          <w:szCs w:val="20"/>
        </w:rPr>
        <w:t>7.</w:t>
      </w:r>
      <w:r w:rsidR="00150479" w:rsidRPr="00BD7718">
        <w:rPr>
          <w:rFonts w:ascii="Century Gothic" w:eastAsiaTheme="minorEastAsia" w:hAnsi="Century Gothic" w:cs="Poppins"/>
          <w:sz w:val="20"/>
          <w:szCs w:val="20"/>
        </w:rPr>
        <w:t>9</w:t>
      </w:r>
      <w:r w:rsidRPr="00BD7718">
        <w:rPr>
          <w:rFonts w:ascii="Century Gothic" w:eastAsiaTheme="minorEastAsia" w:hAnsi="Century Gothic" w:cs="Poppins"/>
          <w:sz w:val="20"/>
          <w:szCs w:val="20"/>
        </w:rPr>
        <w:tab/>
        <w:t>If a pupil in the Education Centre has an EHCP, the home school will be responsible for arranging the annual review process.</w:t>
      </w:r>
      <w:r w:rsidRPr="00BD7718">
        <w:rPr>
          <w:rFonts w:ascii="Century Gothic" w:hAnsi="Century Gothic" w:cs="Poppins"/>
          <w:sz w:val="20"/>
          <w:szCs w:val="20"/>
        </w:rPr>
        <w:t xml:space="preserve"> Schools, education centres and the SEN Service need to work in partnership regarding children placed in an education centre at SEN support who are likely to require an EHCP assessment or the assessment is underway. The responsibility for undertaking work connected with possible EHCPs remains the responsibility of the home school for dual registered pupils. The expectation should be that the pupil will return to the home school, not that special school placement will be found unless following assessment a special school place is identified as the most appropriate placement to meet the child’s needs. </w:t>
      </w:r>
      <w:r w:rsidR="00A04FA3" w:rsidRPr="00BD7718">
        <w:rPr>
          <w:rFonts w:ascii="Century Gothic" w:hAnsi="Century Gothic" w:cs="Poppins"/>
          <w:sz w:val="20"/>
          <w:szCs w:val="20"/>
        </w:rPr>
        <w:t xml:space="preserve">If the school has already begun an application for an EHCP then this must have been submitted and evidence provided to </w:t>
      </w:r>
      <w:r w:rsidR="00BD7718">
        <w:rPr>
          <w:rFonts w:ascii="Century Gothic" w:hAnsi="Century Gothic" w:cs="Poppins"/>
          <w:sz w:val="20"/>
          <w:szCs w:val="20"/>
        </w:rPr>
        <w:t>Greenwood</w:t>
      </w:r>
      <w:r w:rsidR="00A04FA3" w:rsidRPr="00BD7718">
        <w:rPr>
          <w:rFonts w:ascii="Century Gothic" w:hAnsi="Century Gothic" w:cs="Poppins"/>
          <w:sz w:val="20"/>
          <w:szCs w:val="20"/>
        </w:rPr>
        <w:t xml:space="preserve"> as to the supportive work that has already been conducted to accommodate the pupil.</w:t>
      </w:r>
    </w:p>
    <w:p w14:paraId="5C7C33AC" w14:textId="23D73470" w:rsidR="00150479" w:rsidRPr="00BD7718" w:rsidRDefault="00150479" w:rsidP="00584A04">
      <w:pPr>
        <w:pStyle w:val="NoSpacing"/>
        <w:ind w:left="709" w:hanging="709"/>
        <w:rPr>
          <w:rFonts w:ascii="Century Gothic" w:hAnsi="Century Gothic" w:cs="Poppins"/>
          <w:sz w:val="20"/>
          <w:szCs w:val="20"/>
        </w:rPr>
      </w:pPr>
    </w:p>
    <w:p w14:paraId="12037632" w14:textId="06BAF913" w:rsidR="00150479" w:rsidRPr="00BD7718" w:rsidRDefault="00150479" w:rsidP="00584A04">
      <w:pPr>
        <w:pStyle w:val="NoSpacing"/>
        <w:ind w:left="709" w:hanging="709"/>
        <w:rPr>
          <w:rFonts w:ascii="Century Gothic" w:hAnsi="Century Gothic" w:cs="Poppins"/>
          <w:sz w:val="20"/>
          <w:szCs w:val="20"/>
        </w:rPr>
      </w:pPr>
      <w:r w:rsidRPr="00BD7718">
        <w:rPr>
          <w:rFonts w:ascii="Century Gothic" w:hAnsi="Century Gothic" w:cs="Poppins"/>
          <w:sz w:val="20"/>
          <w:szCs w:val="20"/>
        </w:rPr>
        <w:lastRenderedPageBreak/>
        <w:t>7.10</w:t>
      </w:r>
      <w:r w:rsidRPr="00BD7718">
        <w:rPr>
          <w:rFonts w:ascii="Century Gothic" w:hAnsi="Century Gothic" w:cs="Poppins"/>
          <w:sz w:val="20"/>
          <w:szCs w:val="20"/>
        </w:rPr>
        <w:tab/>
        <w:t>For a pupil with Child Looked After status, the home school will be expected to coordinate the PEP process</w:t>
      </w:r>
      <w:r w:rsidR="00912A85" w:rsidRPr="00BD7718">
        <w:rPr>
          <w:rFonts w:ascii="Century Gothic" w:hAnsi="Century Gothic" w:cs="Poppins"/>
          <w:sz w:val="20"/>
          <w:szCs w:val="20"/>
        </w:rPr>
        <w:t xml:space="preserve"> and communicate effectively regarding these arrangements with the Designated Teacher at </w:t>
      </w:r>
      <w:r w:rsidR="00BD7718">
        <w:rPr>
          <w:rFonts w:ascii="Century Gothic" w:hAnsi="Century Gothic" w:cs="Poppins"/>
          <w:sz w:val="20"/>
          <w:szCs w:val="20"/>
        </w:rPr>
        <w:t>Greenwood</w:t>
      </w:r>
      <w:r w:rsidR="00912A85" w:rsidRPr="00BD7718">
        <w:rPr>
          <w:rFonts w:ascii="Century Gothic" w:hAnsi="Century Gothic" w:cs="Poppins"/>
          <w:sz w:val="20"/>
          <w:szCs w:val="20"/>
        </w:rPr>
        <w:t xml:space="preserve">. It </w:t>
      </w:r>
      <w:r w:rsidR="00B23B6F" w:rsidRPr="00BD7718">
        <w:rPr>
          <w:rFonts w:ascii="Century Gothic" w:hAnsi="Century Gothic" w:cs="Poppins"/>
          <w:sz w:val="20"/>
          <w:szCs w:val="20"/>
        </w:rPr>
        <w:t xml:space="preserve">is </w:t>
      </w:r>
      <w:r w:rsidR="00912A85" w:rsidRPr="00BD7718">
        <w:rPr>
          <w:rFonts w:ascii="Century Gothic" w:hAnsi="Century Gothic" w:cs="Poppins"/>
          <w:sz w:val="20"/>
          <w:szCs w:val="20"/>
        </w:rPr>
        <w:t xml:space="preserve">also the expectation that the home school would transfer Pupil Premium Plus funding to </w:t>
      </w:r>
      <w:r w:rsidR="00BD7718">
        <w:rPr>
          <w:rFonts w:ascii="Century Gothic" w:hAnsi="Century Gothic" w:cs="Poppins"/>
          <w:sz w:val="20"/>
          <w:szCs w:val="20"/>
        </w:rPr>
        <w:t>Greenwood</w:t>
      </w:r>
      <w:r w:rsidR="00912A85" w:rsidRPr="00BD7718">
        <w:rPr>
          <w:rFonts w:ascii="Century Gothic" w:hAnsi="Century Gothic" w:cs="Poppins"/>
          <w:sz w:val="20"/>
          <w:szCs w:val="20"/>
        </w:rPr>
        <w:t>. Any change in provision for looked after pupils must be discussed with the Virtual School and with a child’s social worker.</w:t>
      </w:r>
    </w:p>
    <w:p w14:paraId="58F6591F" w14:textId="77777777" w:rsidR="00646898" w:rsidRPr="00BD7718" w:rsidRDefault="00646898" w:rsidP="00912A85">
      <w:pPr>
        <w:pStyle w:val="NoSpacing"/>
        <w:rPr>
          <w:rFonts w:ascii="Century Gothic" w:hAnsi="Century Gothic" w:cs="Poppins"/>
          <w:sz w:val="20"/>
          <w:szCs w:val="20"/>
        </w:rPr>
      </w:pPr>
    </w:p>
    <w:p w14:paraId="7DC5E628" w14:textId="1DD6C075" w:rsidR="00646898" w:rsidRPr="00BD7718" w:rsidRDefault="00584A04" w:rsidP="00584A04">
      <w:pPr>
        <w:pStyle w:val="NoSpacing"/>
        <w:ind w:left="709" w:hanging="709"/>
        <w:rPr>
          <w:rFonts w:ascii="Century Gothic" w:hAnsi="Century Gothic" w:cs="Poppins"/>
          <w:sz w:val="20"/>
          <w:szCs w:val="20"/>
        </w:rPr>
      </w:pPr>
      <w:r w:rsidRPr="00BD7718">
        <w:rPr>
          <w:rFonts w:ascii="Century Gothic" w:hAnsi="Century Gothic" w:cs="Poppins"/>
          <w:sz w:val="20"/>
          <w:szCs w:val="20"/>
        </w:rPr>
        <w:t>7.1</w:t>
      </w:r>
      <w:r w:rsidR="00912A85" w:rsidRPr="00BD7718">
        <w:rPr>
          <w:rFonts w:ascii="Century Gothic" w:hAnsi="Century Gothic" w:cs="Poppins"/>
          <w:sz w:val="20"/>
          <w:szCs w:val="20"/>
        </w:rPr>
        <w:t>1</w:t>
      </w:r>
      <w:r w:rsidRPr="00BD7718">
        <w:rPr>
          <w:rFonts w:ascii="Century Gothic" w:hAnsi="Century Gothic" w:cs="Poppins"/>
          <w:sz w:val="20"/>
          <w:szCs w:val="20"/>
        </w:rPr>
        <w:tab/>
      </w:r>
      <w:r w:rsidR="00BD7718">
        <w:rPr>
          <w:rFonts w:ascii="Century Gothic" w:hAnsi="Century Gothic" w:cs="Poppins"/>
          <w:sz w:val="20"/>
          <w:szCs w:val="20"/>
        </w:rPr>
        <w:t>Greenwood</w:t>
      </w:r>
      <w:r w:rsidR="00646898" w:rsidRPr="00BD7718">
        <w:rPr>
          <w:rFonts w:ascii="Century Gothic" w:hAnsi="Century Gothic" w:cs="Poppins"/>
          <w:sz w:val="20"/>
          <w:szCs w:val="20"/>
        </w:rPr>
        <w:t xml:space="preserve"> </w:t>
      </w:r>
      <w:r w:rsidR="00912A85" w:rsidRPr="00BD7718">
        <w:rPr>
          <w:rFonts w:ascii="Century Gothic" w:hAnsi="Century Gothic" w:cs="Poppins"/>
          <w:sz w:val="20"/>
          <w:szCs w:val="20"/>
        </w:rPr>
        <w:t xml:space="preserve">will track </w:t>
      </w:r>
      <w:r w:rsidR="00646898" w:rsidRPr="00BD7718">
        <w:rPr>
          <w:rFonts w:ascii="Century Gothic" w:hAnsi="Century Gothic" w:cs="Poppins"/>
          <w:sz w:val="20"/>
          <w:szCs w:val="20"/>
        </w:rPr>
        <w:t xml:space="preserve">pupil’s progress and ensure that this data is shared with the </w:t>
      </w:r>
      <w:r w:rsidR="00912A85" w:rsidRPr="00BD7718">
        <w:rPr>
          <w:rFonts w:ascii="Century Gothic" w:hAnsi="Century Gothic" w:cs="Poppins"/>
          <w:sz w:val="20"/>
          <w:szCs w:val="20"/>
        </w:rPr>
        <w:t xml:space="preserve">home </w:t>
      </w:r>
      <w:r w:rsidR="00646898" w:rsidRPr="00BD7718">
        <w:rPr>
          <w:rFonts w:ascii="Century Gothic" w:hAnsi="Century Gothic" w:cs="Poppins"/>
          <w:sz w:val="20"/>
          <w:szCs w:val="20"/>
        </w:rPr>
        <w:t xml:space="preserve">school where the child is dual registered. Information should include attendance, exclusions, academic and pastoral information. </w:t>
      </w:r>
      <w:r w:rsidR="008B4556" w:rsidRPr="00BD7718">
        <w:rPr>
          <w:rFonts w:ascii="Century Gothic" w:hAnsi="Century Gothic" w:cs="Poppins"/>
          <w:sz w:val="20"/>
          <w:szCs w:val="20"/>
        </w:rPr>
        <w:t>We will share half termly reports and offer</w:t>
      </w:r>
      <w:r w:rsidR="00291731" w:rsidRPr="00BD7718">
        <w:rPr>
          <w:rFonts w:ascii="Century Gothic" w:hAnsi="Century Gothic" w:cs="Poppins"/>
          <w:sz w:val="20"/>
          <w:szCs w:val="20"/>
        </w:rPr>
        <w:t xml:space="preserve"> a review meeting </w:t>
      </w:r>
      <w:r w:rsidR="00545CF6" w:rsidRPr="00BD7718">
        <w:rPr>
          <w:rFonts w:ascii="Century Gothic" w:hAnsi="Century Gothic" w:cs="Poppins"/>
          <w:sz w:val="20"/>
          <w:szCs w:val="20"/>
        </w:rPr>
        <w:t xml:space="preserve">half </w:t>
      </w:r>
      <w:r w:rsidR="00291731" w:rsidRPr="00BD7718">
        <w:rPr>
          <w:rFonts w:ascii="Century Gothic" w:hAnsi="Century Gothic" w:cs="Poppins"/>
          <w:sz w:val="20"/>
          <w:szCs w:val="20"/>
        </w:rPr>
        <w:t>termly with the home school</w:t>
      </w:r>
      <w:r w:rsidR="002F0B0A">
        <w:rPr>
          <w:rFonts w:ascii="Century Gothic" w:hAnsi="Century Gothic" w:cs="Poppins"/>
          <w:sz w:val="20"/>
          <w:szCs w:val="20"/>
        </w:rPr>
        <w:t xml:space="preserve">. </w:t>
      </w:r>
      <w:r w:rsidR="00545CF6" w:rsidRPr="00BD7718">
        <w:rPr>
          <w:rFonts w:ascii="Century Gothic" w:hAnsi="Century Gothic" w:cs="Poppins"/>
          <w:sz w:val="20"/>
          <w:szCs w:val="20"/>
        </w:rPr>
        <w:t>Our expectation is that at least one meeting is attended per term by the home</w:t>
      </w:r>
      <w:r w:rsidR="002F0B0A">
        <w:rPr>
          <w:rFonts w:ascii="Century Gothic" w:hAnsi="Century Gothic" w:cs="Poppins"/>
          <w:sz w:val="20"/>
          <w:szCs w:val="20"/>
        </w:rPr>
        <w:t xml:space="preserve"> </w:t>
      </w:r>
      <w:r w:rsidR="00545CF6" w:rsidRPr="00BD7718">
        <w:rPr>
          <w:rFonts w:ascii="Century Gothic" w:hAnsi="Century Gothic" w:cs="Poppins"/>
          <w:sz w:val="20"/>
          <w:szCs w:val="20"/>
        </w:rPr>
        <w:t>school.</w:t>
      </w:r>
      <w:r w:rsidR="00291731" w:rsidRPr="00BD7718">
        <w:rPr>
          <w:rFonts w:ascii="Century Gothic" w:hAnsi="Century Gothic" w:cs="Poppins"/>
          <w:sz w:val="20"/>
          <w:szCs w:val="20"/>
        </w:rPr>
        <w:t xml:space="preserve"> We will also offer termly review meetings with parent/carers.</w:t>
      </w:r>
    </w:p>
    <w:p w14:paraId="688C8042" w14:textId="77777777" w:rsidR="005F1C19" w:rsidRPr="00BD7718" w:rsidRDefault="005F1C19" w:rsidP="005F1C19">
      <w:pPr>
        <w:pStyle w:val="NoSpacing"/>
        <w:rPr>
          <w:rFonts w:ascii="Century Gothic" w:eastAsiaTheme="minorEastAsia" w:hAnsi="Century Gothic" w:cs="Poppins"/>
          <w:sz w:val="20"/>
          <w:szCs w:val="20"/>
        </w:rPr>
      </w:pPr>
    </w:p>
    <w:p w14:paraId="2C1B7BF3" w14:textId="633C7F23" w:rsidR="00646898" w:rsidRPr="00BD7718" w:rsidRDefault="00584A04" w:rsidP="00646898">
      <w:pPr>
        <w:pStyle w:val="NoSpacing"/>
        <w:ind w:left="709" w:hanging="709"/>
        <w:rPr>
          <w:rFonts w:ascii="Century Gothic" w:hAnsi="Century Gothic" w:cs="Poppins"/>
          <w:sz w:val="20"/>
          <w:szCs w:val="20"/>
        </w:rPr>
      </w:pPr>
      <w:r w:rsidRPr="00BD7718">
        <w:rPr>
          <w:rFonts w:ascii="Century Gothic" w:hAnsi="Century Gothic" w:cs="Poppins"/>
          <w:sz w:val="20"/>
          <w:szCs w:val="20"/>
        </w:rPr>
        <w:t>7.1</w:t>
      </w:r>
      <w:r w:rsidR="00912A85" w:rsidRPr="00BD7718">
        <w:rPr>
          <w:rFonts w:ascii="Century Gothic" w:hAnsi="Century Gothic" w:cs="Poppins"/>
          <w:sz w:val="20"/>
          <w:szCs w:val="20"/>
        </w:rPr>
        <w:t>2</w:t>
      </w:r>
      <w:r w:rsidRPr="00BD7718">
        <w:rPr>
          <w:rFonts w:ascii="Century Gothic" w:hAnsi="Century Gothic" w:cs="Poppins"/>
          <w:sz w:val="20"/>
          <w:szCs w:val="20"/>
        </w:rPr>
        <w:tab/>
      </w:r>
      <w:r w:rsidR="00BD7718">
        <w:rPr>
          <w:rFonts w:ascii="Century Gothic" w:hAnsi="Century Gothic" w:cs="Poppins"/>
          <w:sz w:val="20"/>
          <w:szCs w:val="20"/>
        </w:rPr>
        <w:t>Greenwood</w:t>
      </w:r>
      <w:r w:rsidR="00912A85" w:rsidRPr="00BD7718">
        <w:rPr>
          <w:rFonts w:ascii="Century Gothic" w:hAnsi="Century Gothic" w:cs="Poppins"/>
          <w:sz w:val="20"/>
          <w:szCs w:val="20"/>
        </w:rPr>
        <w:t xml:space="preserve"> will </w:t>
      </w:r>
      <w:r w:rsidR="00646898" w:rsidRPr="00BD7718">
        <w:rPr>
          <w:rFonts w:ascii="Century Gothic" w:hAnsi="Century Gothic" w:cs="Poppins"/>
          <w:sz w:val="20"/>
          <w:szCs w:val="20"/>
        </w:rPr>
        <w:t xml:space="preserve">work in partnership with parents, carers and partner agencies to ensure that there is a holistic plan to meet the pupils’ needs both in the home, school and centre context. This will include liaison with the Family Support Service and /or the Supporting Families Programme and social care for pupils in need or in care. </w:t>
      </w:r>
    </w:p>
    <w:p w14:paraId="2FDC9BA6" w14:textId="3D4C0F10" w:rsidR="00912A85" w:rsidRPr="00BD7718" w:rsidRDefault="00912A85" w:rsidP="00646898">
      <w:pPr>
        <w:pStyle w:val="NoSpacing"/>
        <w:ind w:left="709" w:hanging="709"/>
        <w:rPr>
          <w:rFonts w:ascii="Century Gothic" w:eastAsiaTheme="minorEastAsia" w:hAnsi="Century Gothic" w:cs="Poppins"/>
          <w:sz w:val="20"/>
          <w:szCs w:val="20"/>
        </w:rPr>
      </w:pPr>
    </w:p>
    <w:p w14:paraId="3E62109D" w14:textId="1184BE0B" w:rsidR="00912A85" w:rsidRPr="00BD7718" w:rsidRDefault="00912A85" w:rsidP="00912A85">
      <w:pPr>
        <w:pStyle w:val="NoSpacing"/>
        <w:ind w:left="709" w:hanging="709"/>
        <w:rPr>
          <w:rFonts w:ascii="Century Gothic" w:hAnsi="Century Gothic" w:cs="Poppins"/>
          <w:sz w:val="20"/>
          <w:szCs w:val="20"/>
        </w:rPr>
      </w:pPr>
      <w:r w:rsidRPr="00BD7718">
        <w:rPr>
          <w:rFonts w:ascii="Century Gothic" w:eastAsiaTheme="minorEastAsia" w:hAnsi="Century Gothic" w:cs="Poppins"/>
          <w:sz w:val="20"/>
          <w:szCs w:val="20"/>
        </w:rPr>
        <w:t>7.13</w:t>
      </w:r>
      <w:r w:rsidRPr="00BD7718">
        <w:rPr>
          <w:rFonts w:ascii="Century Gothic" w:eastAsiaTheme="minorEastAsia" w:hAnsi="Century Gothic" w:cs="Poppins"/>
          <w:sz w:val="20"/>
          <w:szCs w:val="20"/>
        </w:rPr>
        <w:tab/>
      </w:r>
      <w:r w:rsidR="002F0B0A">
        <w:rPr>
          <w:rFonts w:ascii="Century Gothic" w:hAnsi="Century Gothic" w:cs="Poppins"/>
          <w:sz w:val="20"/>
          <w:szCs w:val="20"/>
        </w:rPr>
        <w:t>Greenwood is</w:t>
      </w:r>
      <w:r w:rsidRPr="00BD7718">
        <w:rPr>
          <w:rFonts w:ascii="Century Gothic" w:hAnsi="Century Gothic" w:cs="Poppins"/>
          <w:sz w:val="20"/>
          <w:szCs w:val="20"/>
        </w:rPr>
        <w:t xml:space="preserve"> not designated specialist provisions for children with SEND. However, they will inevitably have some children from mainstream settings with an EHCP whose current need is to access short-term Education Centre provision </w:t>
      </w:r>
    </w:p>
    <w:p w14:paraId="0F775D68" w14:textId="71471F4B" w:rsidR="00912A85" w:rsidRPr="00BD7718" w:rsidRDefault="00912A85" w:rsidP="00912A85">
      <w:pPr>
        <w:pStyle w:val="NoSpacing"/>
        <w:ind w:left="709" w:hanging="709"/>
        <w:rPr>
          <w:rFonts w:ascii="Century Gothic" w:hAnsi="Century Gothic" w:cs="Poppins"/>
          <w:sz w:val="20"/>
          <w:szCs w:val="20"/>
        </w:rPr>
      </w:pPr>
    </w:p>
    <w:p w14:paraId="50886925" w14:textId="199E80A9" w:rsidR="00912A85" w:rsidRPr="00BD7718" w:rsidRDefault="00912A85" w:rsidP="00912A85">
      <w:pPr>
        <w:pStyle w:val="NoSpacing"/>
        <w:ind w:left="709" w:hanging="709"/>
        <w:rPr>
          <w:rFonts w:ascii="Century Gothic" w:hAnsi="Century Gothic" w:cs="Poppins"/>
          <w:sz w:val="20"/>
          <w:szCs w:val="20"/>
        </w:rPr>
      </w:pPr>
      <w:r w:rsidRPr="00BD7718">
        <w:rPr>
          <w:rFonts w:ascii="Century Gothic" w:hAnsi="Century Gothic" w:cs="Poppins"/>
          <w:sz w:val="20"/>
          <w:szCs w:val="20"/>
        </w:rPr>
        <w:t>7.14</w:t>
      </w:r>
      <w:r w:rsidRPr="00BD7718">
        <w:rPr>
          <w:rFonts w:ascii="Century Gothic" w:hAnsi="Century Gothic" w:cs="Poppins"/>
          <w:sz w:val="20"/>
          <w:szCs w:val="20"/>
        </w:rPr>
        <w:tab/>
      </w:r>
      <w:r w:rsidR="00973B89" w:rsidRPr="00BD7718">
        <w:rPr>
          <w:rFonts w:ascii="Century Gothic" w:hAnsi="Century Gothic" w:cs="Poppins"/>
          <w:sz w:val="20"/>
          <w:szCs w:val="20"/>
        </w:rPr>
        <w:t xml:space="preserve">Pupils will have access to a robust careers curriculum whilst they attending </w:t>
      </w:r>
      <w:r w:rsidR="00BD7718">
        <w:rPr>
          <w:rFonts w:ascii="Century Gothic" w:hAnsi="Century Gothic" w:cs="Poppins"/>
          <w:sz w:val="20"/>
          <w:szCs w:val="20"/>
        </w:rPr>
        <w:t>Greenwood</w:t>
      </w:r>
      <w:r w:rsidR="00973B89" w:rsidRPr="00BD7718">
        <w:rPr>
          <w:rFonts w:ascii="Century Gothic" w:hAnsi="Century Gothic" w:cs="Poppins"/>
          <w:sz w:val="20"/>
          <w:szCs w:val="20"/>
        </w:rPr>
        <w:t xml:space="preserve"> and Key Stage 4 pupils will be supported by </w:t>
      </w:r>
      <w:r w:rsidR="00BD7718">
        <w:rPr>
          <w:rFonts w:ascii="Century Gothic" w:hAnsi="Century Gothic" w:cs="Poppins"/>
          <w:sz w:val="20"/>
          <w:szCs w:val="20"/>
        </w:rPr>
        <w:t>Greenwood</w:t>
      </w:r>
      <w:r w:rsidR="00973B89" w:rsidRPr="00BD7718">
        <w:rPr>
          <w:rFonts w:ascii="Century Gothic" w:hAnsi="Century Gothic" w:cs="Poppins"/>
          <w:sz w:val="20"/>
          <w:szCs w:val="20"/>
        </w:rPr>
        <w:t xml:space="preserve"> with their post-16 destinations.  It remains the responsibility of the home school to ensure post-16 advice and guidance is provided to any pupil dual-registered with </w:t>
      </w:r>
      <w:r w:rsidR="00BD7718">
        <w:rPr>
          <w:rFonts w:ascii="Century Gothic" w:hAnsi="Century Gothic" w:cs="Poppins"/>
          <w:sz w:val="20"/>
          <w:szCs w:val="20"/>
        </w:rPr>
        <w:t>Greenwood</w:t>
      </w:r>
      <w:r w:rsidR="00973B89" w:rsidRPr="00BD7718">
        <w:rPr>
          <w:rFonts w:ascii="Century Gothic" w:hAnsi="Century Gothic" w:cs="Poppins"/>
          <w:sz w:val="20"/>
          <w:szCs w:val="20"/>
        </w:rPr>
        <w:t>.</w:t>
      </w:r>
    </w:p>
    <w:p w14:paraId="6F020658" w14:textId="4D53C2D7" w:rsidR="00E56E24" w:rsidRPr="00BD7718" w:rsidRDefault="00E56E24" w:rsidP="00E56E24">
      <w:pPr>
        <w:pStyle w:val="NoSpacing"/>
        <w:rPr>
          <w:rFonts w:ascii="Century Gothic" w:hAnsi="Century Gothic" w:cs="Poppins"/>
          <w:sz w:val="20"/>
          <w:szCs w:val="20"/>
        </w:rPr>
      </w:pPr>
    </w:p>
    <w:p w14:paraId="5BD2B1AD" w14:textId="77777777" w:rsidR="00E56E24" w:rsidRPr="00BD7718" w:rsidRDefault="00E56E24" w:rsidP="00E56E24">
      <w:pPr>
        <w:pStyle w:val="NoSpacing"/>
        <w:rPr>
          <w:rFonts w:ascii="Century Gothic" w:hAnsi="Century Gothic" w:cs="Poppins"/>
          <w:sz w:val="20"/>
          <w:szCs w:val="20"/>
        </w:rPr>
      </w:pPr>
    </w:p>
    <w:p w14:paraId="628641C4" w14:textId="238653C0" w:rsidR="00133C4D" w:rsidRPr="00BD7718" w:rsidRDefault="00584A04" w:rsidP="00133C4D">
      <w:pPr>
        <w:pStyle w:val="Heading1"/>
        <w:spacing w:before="0" w:line="240" w:lineRule="auto"/>
        <w:ind w:left="709" w:hanging="709"/>
        <w:rPr>
          <w:rFonts w:ascii="Century Gothic" w:hAnsi="Century Gothic" w:cs="Poppins"/>
          <w:b/>
          <w:bCs/>
          <w:color w:val="auto"/>
          <w:sz w:val="20"/>
          <w:szCs w:val="20"/>
        </w:rPr>
      </w:pPr>
      <w:r w:rsidRPr="00BD7718">
        <w:rPr>
          <w:rFonts w:ascii="Century Gothic" w:hAnsi="Century Gothic" w:cs="Poppins"/>
          <w:b/>
          <w:bCs/>
          <w:color w:val="auto"/>
          <w:sz w:val="20"/>
          <w:szCs w:val="20"/>
        </w:rPr>
        <w:t xml:space="preserve">8.  </w:t>
      </w:r>
      <w:r w:rsidR="00133C4D" w:rsidRPr="00BD7718">
        <w:rPr>
          <w:rFonts w:ascii="Century Gothic" w:hAnsi="Century Gothic" w:cs="Poppins"/>
          <w:b/>
          <w:bCs/>
          <w:color w:val="auto"/>
          <w:sz w:val="20"/>
          <w:szCs w:val="20"/>
        </w:rPr>
        <w:t>Details of the outreach offer</w:t>
      </w:r>
    </w:p>
    <w:p w14:paraId="7347AB9D" w14:textId="77777777" w:rsidR="00584A04" w:rsidRPr="00BD7718" w:rsidRDefault="00584A04" w:rsidP="00584A04">
      <w:pPr>
        <w:rPr>
          <w:rFonts w:ascii="Century Gothic" w:hAnsi="Century Gothic"/>
        </w:rPr>
      </w:pPr>
    </w:p>
    <w:p w14:paraId="3CF72E5D" w14:textId="5E05899C" w:rsidR="00E56E24" w:rsidRPr="00BD7718" w:rsidRDefault="00584A04" w:rsidP="00315CAF">
      <w:pPr>
        <w:pStyle w:val="NoSpacing"/>
        <w:ind w:left="720" w:hanging="720"/>
        <w:rPr>
          <w:rFonts w:ascii="Century Gothic" w:hAnsi="Century Gothic" w:cs="Poppins"/>
          <w:sz w:val="20"/>
          <w:szCs w:val="20"/>
        </w:rPr>
      </w:pPr>
      <w:r w:rsidRPr="00BD7718">
        <w:rPr>
          <w:rFonts w:ascii="Century Gothic" w:hAnsi="Century Gothic" w:cs="Poppins"/>
          <w:sz w:val="20"/>
          <w:szCs w:val="20"/>
        </w:rPr>
        <w:t>8.1</w:t>
      </w:r>
      <w:r w:rsidR="00315CAF" w:rsidRPr="00BD7718">
        <w:rPr>
          <w:rFonts w:ascii="Century Gothic" w:hAnsi="Century Gothic" w:cs="Poppins"/>
          <w:sz w:val="20"/>
          <w:szCs w:val="20"/>
        </w:rPr>
        <w:tab/>
      </w:r>
      <w:r w:rsidR="00E56E24" w:rsidRPr="00BD7718">
        <w:rPr>
          <w:rFonts w:ascii="Century Gothic" w:hAnsi="Century Gothic" w:cs="Poppins"/>
          <w:sz w:val="20"/>
          <w:szCs w:val="20"/>
        </w:rPr>
        <w:t>Outreach should aim to support children remaining in mainstream school and can include consultation</w:t>
      </w:r>
      <w:r w:rsidR="002F0B0A">
        <w:rPr>
          <w:rFonts w:ascii="Century Gothic" w:hAnsi="Century Gothic" w:cs="Poppins"/>
          <w:sz w:val="20"/>
          <w:szCs w:val="20"/>
        </w:rPr>
        <w:t xml:space="preserve">, </w:t>
      </w:r>
      <w:r w:rsidR="00E56E24" w:rsidRPr="00BD7718">
        <w:rPr>
          <w:rFonts w:ascii="Century Gothic" w:hAnsi="Century Gothic" w:cs="Poppins"/>
          <w:sz w:val="20"/>
          <w:szCs w:val="20"/>
        </w:rPr>
        <w:t xml:space="preserve">training, diagnostic work, action planning, coaching and mentoring of staff on school site and at </w:t>
      </w:r>
      <w:r w:rsidR="00BD7718">
        <w:rPr>
          <w:rFonts w:ascii="Century Gothic" w:hAnsi="Century Gothic" w:cs="Poppins"/>
          <w:sz w:val="20"/>
          <w:szCs w:val="20"/>
        </w:rPr>
        <w:t>Greenwood</w:t>
      </w:r>
      <w:r w:rsidR="00E56E24" w:rsidRPr="00BD7718">
        <w:rPr>
          <w:rFonts w:ascii="Century Gothic" w:hAnsi="Century Gothic" w:cs="Poppins"/>
          <w:sz w:val="20"/>
          <w:szCs w:val="20"/>
        </w:rPr>
        <w:t xml:space="preserve">. It can also include direct work with pupils, family support and help finding alternative provision, package planning and managed moves. </w:t>
      </w:r>
    </w:p>
    <w:p w14:paraId="4E361711" w14:textId="0C1FB46E" w:rsidR="00912A85" w:rsidRPr="00BD7718" w:rsidRDefault="00912A85" w:rsidP="00315CAF">
      <w:pPr>
        <w:pStyle w:val="NoSpacing"/>
        <w:ind w:left="720" w:hanging="720"/>
        <w:rPr>
          <w:rFonts w:ascii="Century Gothic" w:hAnsi="Century Gothic" w:cs="Poppins"/>
          <w:sz w:val="20"/>
          <w:szCs w:val="20"/>
        </w:rPr>
      </w:pPr>
    </w:p>
    <w:p w14:paraId="37599DDA" w14:textId="6167FC38" w:rsidR="00912A85" w:rsidRPr="00BD7718" w:rsidRDefault="00912A85" w:rsidP="00315CAF">
      <w:pPr>
        <w:pStyle w:val="NoSpacing"/>
        <w:ind w:left="720" w:hanging="720"/>
        <w:rPr>
          <w:rFonts w:ascii="Century Gothic" w:hAnsi="Century Gothic" w:cs="Poppins"/>
          <w:sz w:val="20"/>
          <w:szCs w:val="20"/>
        </w:rPr>
      </w:pPr>
      <w:r w:rsidRPr="00BD7718">
        <w:rPr>
          <w:rFonts w:ascii="Century Gothic" w:hAnsi="Century Gothic" w:cs="Poppins"/>
          <w:sz w:val="20"/>
          <w:szCs w:val="20"/>
        </w:rPr>
        <w:t>8.2</w:t>
      </w:r>
      <w:r w:rsidRPr="00BD7718">
        <w:rPr>
          <w:rFonts w:ascii="Century Gothic" w:hAnsi="Century Gothic" w:cs="Poppins"/>
          <w:sz w:val="20"/>
          <w:szCs w:val="20"/>
        </w:rPr>
        <w:tab/>
        <w:t xml:space="preserve">Any pupil receiving outreach support from </w:t>
      </w:r>
      <w:r w:rsidR="00BD7718">
        <w:rPr>
          <w:rFonts w:ascii="Century Gothic" w:hAnsi="Century Gothic" w:cs="Poppins"/>
          <w:sz w:val="20"/>
          <w:szCs w:val="20"/>
        </w:rPr>
        <w:t>Greenwood</w:t>
      </w:r>
      <w:r w:rsidRPr="00BD7718">
        <w:rPr>
          <w:rFonts w:ascii="Century Gothic" w:hAnsi="Century Gothic" w:cs="Poppins"/>
          <w:sz w:val="20"/>
          <w:szCs w:val="20"/>
        </w:rPr>
        <w:t xml:space="preserve"> will not be placed on roll of the Education Centre but </w:t>
      </w:r>
      <w:r w:rsidR="002F0B0A">
        <w:rPr>
          <w:rFonts w:ascii="Century Gothic" w:hAnsi="Century Gothic" w:cs="Poppins"/>
          <w:sz w:val="20"/>
          <w:szCs w:val="20"/>
        </w:rPr>
        <w:t>may</w:t>
      </w:r>
      <w:r w:rsidRPr="00BD7718">
        <w:rPr>
          <w:rFonts w:ascii="Century Gothic" w:hAnsi="Century Gothic" w:cs="Poppins"/>
          <w:sz w:val="20"/>
          <w:szCs w:val="20"/>
        </w:rPr>
        <w:t xml:space="preserve"> be registered as a ‘guest’ pupil on the management information system.</w:t>
      </w:r>
    </w:p>
    <w:p w14:paraId="09B56AFE" w14:textId="77777777" w:rsidR="00E56E24" w:rsidRPr="00BD7718" w:rsidRDefault="00E56E24" w:rsidP="00E56E24">
      <w:pPr>
        <w:pStyle w:val="NoSpacing"/>
        <w:rPr>
          <w:rFonts w:ascii="Century Gothic" w:hAnsi="Century Gothic" w:cs="Poppins"/>
          <w:sz w:val="20"/>
          <w:szCs w:val="20"/>
        </w:rPr>
      </w:pPr>
    </w:p>
    <w:p w14:paraId="1AFD07FC" w14:textId="6EDD8680" w:rsidR="000E5D09" w:rsidRPr="00BD7718" w:rsidRDefault="000E5D09" w:rsidP="003B1BB7">
      <w:pPr>
        <w:spacing w:after="0" w:line="240" w:lineRule="auto"/>
        <w:jc w:val="both"/>
        <w:rPr>
          <w:rFonts w:ascii="Century Gothic" w:hAnsi="Century Gothic" w:cs="Poppins"/>
          <w:sz w:val="20"/>
          <w:szCs w:val="20"/>
        </w:rPr>
      </w:pPr>
    </w:p>
    <w:p w14:paraId="437DDCB4" w14:textId="0F67E607" w:rsidR="00B23409" w:rsidRPr="00BD7718" w:rsidRDefault="00B23409" w:rsidP="003B1BB7">
      <w:pPr>
        <w:spacing w:after="0" w:line="240" w:lineRule="auto"/>
        <w:jc w:val="both"/>
        <w:rPr>
          <w:rFonts w:ascii="Century Gothic" w:hAnsi="Century Gothic" w:cs="Poppins"/>
          <w:sz w:val="20"/>
          <w:szCs w:val="20"/>
        </w:rPr>
      </w:pPr>
      <w:r w:rsidRPr="00BD7718">
        <w:rPr>
          <w:rFonts w:ascii="Century Gothic" w:hAnsi="Century Gothic" w:cs="Poppins"/>
          <w:sz w:val="20"/>
          <w:szCs w:val="20"/>
        </w:rPr>
        <w:t>Agreement</w:t>
      </w:r>
      <w:r w:rsidR="006C39C5" w:rsidRPr="00BD7718">
        <w:rPr>
          <w:rFonts w:ascii="Century Gothic" w:hAnsi="Century Gothic" w:cs="Poppins"/>
          <w:sz w:val="20"/>
          <w:szCs w:val="20"/>
        </w:rPr>
        <w:t xml:space="preserve"> for places at </w:t>
      </w:r>
      <w:r w:rsidR="00BD7718">
        <w:rPr>
          <w:rFonts w:ascii="Century Gothic" w:hAnsi="Century Gothic" w:cs="Poppins"/>
          <w:sz w:val="20"/>
          <w:szCs w:val="20"/>
        </w:rPr>
        <w:t>Greenwood</w:t>
      </w:r>
      <w:r w:rsidR="006C39C5" w:rsidRPr="00BD7718">
        <w:rPr>
          <w:rFonts w:ascii="Century Gothic" w:hAnsi="Century Gothic" w:cs="Poppins"/>
          <w:sz w:val="20"/>
          <w:szCs w:val="20"/>
        </w:rPr>
        <w:t xml:space="preserve"> Education Centre</w:t>
      </w:r>
    </w:p>
    <w:p w14:paraId="5AC2C7CD" w14:textId="7D77E939" w:rsidR="006C39C5" w:rsidRPr="00BD7718" w:rsidRDefault="006C39C5" w:rsidP="003B1BB7">
      <w:pPr>
        <w:spacing w:after="0" w:line="240" w:lineRule="auto"/>
        <w:jc w:val="both"/>
        <w:rPr>
          <w:rFonts w:ascii="Century Gothic" w:hAnsi="Century Gothic" w:cs="Poppins"/>
          <w:sz w:val="20"/>
          <w:szCs w:val="20"/>
        </w:rPr>
      </w:pPr>
    </w:p>
    <w:tbl>
      <w:tblPr>
        <w:tblStyle w:val="TableGrid"/>
        <w:tblW w:w="0" w:type="auto"/>
        <w:tblLook w:val="04A0" w:firstRow="1" w:lastRow="0" w:firstColumn="1" w:lastColumn="0" w:noHBand="0" w:noVBand="1"/>
      </w:tblPr>
      <w:tblGrid>
        <w:gridCol w:w="2426"/>
        <w:gridCol w:w="2640"/>
        <w:gridCol w:w="2808"/>
        <w:gridCol w:w="2582"/>
      </w:tblGrid>
      <w:tr w:rsidR="002F0B0A" w:rsidRPr="00BD7718" w14:paraId="3DC874BD" w14:textId="77777777" w:rsidTr="002F0B0A">
        <w:tc>
          <w:tcPr>
            <w:tcW w:w="2426" w:type="dxa"/>
            <w:shd w:val="clear" w:color="auto" w:fill="D5DCE4" w:themeFill="text2" w:themeFillTint="33"/>
          </w:tcPr>
          <w:p w14:paraId="4B702D10" w14:textId="51C29B34" w:rsidR="002F0B0A" w:rsidRPr="00BD7718" w:rsidRDefault="002F0B0A" w:rsidP="003B1BB7">
            <w:pPr>
              <w:jc w:val="both"/>
              <w:rPr>
                <w:rFonts w:ascii="Century Gothic" w:hAnsi="Century Gothic" w:cs="Poppins"/>
                <w:sz w:val="20"/>
                <w:szCs w:val="20"/>
              </w:rPr>
            </w:pPr>
            <w:r w:rsidRPr="00BD7718">
              <w:rPr>
                <w:rFonts w:ascii="Century Gothic" w:hAnsi="Century Gothic" w:cs="Poppins"/>
                <w:sz w:val="20"/>
                <w:szCs w:val="20"/>
              </w:rPr>
              <w:t>Signed by</w:t>
            </w:r>
          </w:p>
        </w:tc>
        <w:tc>
          <w:tcPr>
            <w:tcW w:w="2640" w:type="dxa"/>
            <w:shd w:val="clear" w:color="auto" w:fill="D5DCE4" w:themeFill="text2" w:themeFillTint="33"/>
          </w:tcPr>
          <w:p w14:paraId="44E65EC9" w14:textId="4160F016" w:rsidR="002F0B0A" w:rsidRPr="00BD7718" w:rsidRDefault="002F0B0A" w:rsidP="003B1BB7">
            <w:pPr>
              <w:jc w:val="both"/>
              <w:rPr>
                <w:rFonts w:ascii="Century Gothic" w:hAnsi="Century Gothic" w:cs="Poppins"/>
                <w:sz w:val="20"/>
                <w:szCs w:val="20"/>
              </w:rPr>
            </w:pPr>
            <w:r>
              <w:rPr>
                <w:rFonts w:ascii="Century Gothic" w:hAnsi="Century Gothic" w:cs="Poppins"/>
                <w:sz w:val="20"/>
                <w:szCs w:val="20"/>
              </w:rPr>
              <w:t>Signature</w:t>
            </w:r>
          </w:p>
        </w:tc>
        <w:tc>
          <w:tcPr>
            <w:tcW w:w="2808" w:type="dxa"/>
            <w:shd w:val="clear" w:color="auto" w:fill="D5DCE4" w:themeFill="text2" w:themeFillTint="33"/>
          </w:tcPr>
          <w:p w14:paraId="54CF290C" w14:textId="47FB4216" w:rsidR="002F0B0A" w:rsidRPr="00BD7718" w:rsidRDefault="002F0B0A" w:rsidP="003B1BB7">
            <w:pPr>
              <w:jc w:val="both"/>
              <w:rPr>
                <w:rFonts w:ascii="Century Gothic" w:hAnsi="Century Gothic" w:cs="Poppins"/>
                <w:sz w:val="20"/>
                <w:szCs w:val="20"/>
              </w:rPr>
            </w:pPr>
            <w:r>
              <w:rPr>
                <w:rFonts w:ascii="Century Gothic" w:hAnsi="Century Gothic" w:cs="Poppins"/>
                <w:sz w:val="20"/>
                <w:szCs w:val="20"/>
              </w:rPr>
              <w:t>On Behalf of</w:t>
            </w:r>
          </w:p>
        </w:tc>
        <w:tc>
          <w:tcPr>
            <w:tcW w:w="2582" w:type="dxa"/>
            <w:shd w:val="clear" w:color="auto" w:fill="D5DCE4" w:themeFill="text2" w:themeFillTint="33"/>
          </w:tcPr>
          <w:p w14:paraId="2A669E02" w14:textId="1CE22B59" w:rsidR="002F0B0A" w:rsidRPr="00BD7718" w:rsidRDefault="002F0B0A" w:rsidP="003B1BB7">
            <w:pPr>
              <w:jc w:val="both"/>
              <w:rPr>
                <w:rFonts w:ascii="Century Gothic" w:hAnsi="Century Gothic" w:cs="Poppins"/>
                <w:sz w:val="20"/>
                <w:szCs w:val="20"/>
              </w:rPr>
            </w:pPr>
            <w:r w:rsidRPr="00BD7718">
              <w:rPr>
                <w:rFonts w:ascii="Century Gothic" w:hAnsi="Century Gothic" w:cs="Poppins"/>
                <w:sz w:val="20"/>
                <w:szCs w:val="20"/>
              </w:rPr>
              <w:t>Date</w:t>
            </w:r>
          </w:p>
        </w:tc>
      </w:tr>
      <w:tr w:rsidR="002F0B0A" w:rsidRPr="00BD7718" w14:paraId="7871E0BC" w14:textId="77777777" w:rsidTr="002F0B0A">
        <w:tc>
          <w:tcPr>
            <w:tcW w:w="2426" w:type="dxa"/>
          </w:tcPr>
          <w:p w14:paraId="549AB637" w14:textId="67589801" w:rsidR="002F0B0A" w:rsidRDefault="002F0B0A" w:rsidP="003B1BB7">
            <w:pPr>
              <w:jc w:val="both"/>
              <w:rPr>
                <w:rFonts w:ascii="Century Gothic" w:hAnsi="Century Gothic" w:cs="Poppins"/>
                <w:sz w:val="20"/>
                <w:szCs w:val="20"/>
              </w:rPr>
            </w:pPr>
            <w:r>
              <w:rPr>
                <w:rFonts w:ascii="Century Gothic" w:hAnsi="Century Gothic" w:cs="Poppins"/>
                <w:sz w:val="20"/>
                <w:szCs w:val="20"/>
              </w:rPr>
              <w:t>Vicky Essex</w:t>
            </w:r>
          </w:p>
        </w:tc>
        <w:tc>
          <w:tcPr>
            <w:tcW w:w="2640" w:type="dxa"/>
          </w:tcPr>
          <w:p w14:paraId="4E335179" w14:textId="4FB4D4E8" w:rsidR="002F0B0A" w:rsidRPr="00BD7718" w:rsidRDefault="002F0B0A" w:rsidP="003B1BB7">
            <w:pPr>
              <w:jc w:val="both"/>
              <w:rPr>
                <w:rFonts w:ascii="Century Gothic" w:hAnsi="Century Gothic" w:cs="Poppins"/>
                <w:sz w:val="20"/>
                <w:szCs w:val="20"/>
              </w:rPr>
            </w:pPr>
          </w:p>
        </w:tc>
        <w:tc>
          <w:tcPr>
            <w:tcW w:w="2808" w:type="dxa"/>
          </w:tcPr>
          <w:p w14:paraId="21C96E7E" w14:textId="118E4E35" w:rsidR="002F0B0A" w:rsidRPr="00BD7718" w:rsidRDefault="002F0B0A" w:rsidP="003B1BB7">
            <w:pPr>
              <w:jc w:val="both"/>
              <w:rPr>
                <w:rFonts w:ascii="Century Gothic" w:hAnsi="Century Gothic" w:cs="Poppins"/>
                <w:sz w:val="20"/>
                <w:szCs w:val="20"/>
              </w:rPr>
            </w:pPr>
            <w:r>
              <w:rPr>
                <w:rFonts w:ascii="Century Gothic" w:hAnsi="Century Gothic" w:cs="Poppins"/>
                <w:sz w:val="20"/>
                <w:szCs w:val="20"/>
              </w:rPr>
              <w:t>Greenwood School</w:t>
            </w:r>
          </w:p>
        </w:tc>
        <w:tc>
          <w:tcPr>
            <w:tcW w:w="2582" w:type="dxa"/>
          </w:tcPr>
          <w:p w14:paraId="47A0A1F4" w14:textId="2833B836" w:rsidR="002F0B0A" w:rsidRPr="00BD7718" w:rsidRDefault="002F0B0A" w:rsidP="003B1BB7">
            <w:pPr>
              <w:jc w:val="both"/>
              <w:rPr>
                <w:rFonts w:ascii="Century Gothic" w:hAnsi="Century Gothic" w:cs="Poppins"/>
                <w:sz w:val="20"/>
                <w:szCs w:val="20"/>
              </w:rPr>
            </w:pPr>
          </w:p>
        </w:tc>
      </w:tr>
      <w:tr w:rsidR="002F0B0A" w:rsidRPr="00BD7718" w14:paraId="6212EAA1" w14:textId="77777777" w:rsidTr="002F0B0A">
        <w:tc>
          <w:tcPr>
            <w:tcW w:w="2426" w:type="dxa"/>
          </w:tcPr>
          <w:p w14:paraId="04BFF7D3" w14:textId="77777777" w:rsidR="002F0B0A" w:rsidRPr="00BD7718" w:rsidRDefault="002F0B0A" w:rsidP="003B1BB7">
            <w:pPr>
              <w:jc w:val="both"/>
              <w:rPr>
                <w:rFonts w:ascii="Century Gothic" w:hAnsi="Century Gothic" w:cs="Poppins"/>
                <w:sz w:val="20"/>
                <w:szCs w:val="20"/>
              </w:rPr>
            </w:pPr>
          </w:p>
        </w:tc>
        <w:tc>
          <w:tcPr>
            <w:tcW w:w="2640" w:type="dxa"/>
          </w:tcPr>
          <w:p w14:paraId="012EB79C" w14:textId="4E4D40E9" w:rsidR="002F0B0A" w:rsidRPr="00BD7718" w:rsidRDefault="002F0B0A" w:rsidP="003B1BB7">
            <w:pPr>
              <w:jc w:val="both"/>
              <w:rPr>
                <w:rFonts w:ascii="Century Gothic" w:hAnsi="Century Gothic" w:cs="Poppins"/>
                <w:sz w:val="20"/>
                <w:szCs w:val="20"/>
              </w:rPr>
            </w:pPr>
          </w:p>
        </w:tc>
        <w:tc>
          <w:tcPr>
            <w:tcW w:w="2808" w:type="dxa"/>
          </w:tcPr>
          <w:p w14:paraId="78469A89" w14:textId="77777777" w:rsidR="002F0B0A" w:rsidRPr="00BD7718" w:rsidRDefault="002F0B0A" w:rsidP="003B1BB7">
            <w:pPr>
              <w:jc w:val="both"/>
              <w:rPr>
                <w:rFonts w:ascii="Century Gothic" w:hAnsi="Century Gothic" w:cs="Poppins"/>
                <w:sz w:val="20"/>
                <w:szCs w:val="20"/>
              </w:rPr>
            </w:pPr>
          </w:p>
        </w:tc>
        <w:tc>
          <w:tcPr>
            <w:tcW w:w="2582" w:type="dxa"/>
          </w:tcPr>
          <w:p w14:paraId="47A362D2" w14:textId="77777777" w:rsidR="002F0B0A" w:rsidRPr="00BD7718" w:rsidRDefault="002F0B0A" w:rsidP="003B1BB7">
            <w:pPr>
              <w:jc w:val="both"/>
              <w:rPr>
                <w:rFonts w:ascii="Century Gothic" w:hAnsi="Century Gothic" w:cs="Poppins"/>
                <w:sz w:val="20"/>
                <w:szCs w:val="20"/>
              </w:rPr>
            </w:pPr>
          </w:p>
        </w:tc>
      </w:tr>
    </w:tbl>
    <w:p w14:paraId="7C3B232B" w14:textId="2B8F0939" w:rsidR="006C39C5" w:rsidRPr="00D36155" w:rsidRDefault="006C39C5" w:rsidP="003B1BB7">
      <w:pPr>
        <w:spacing w:after="0" w:line="240" w:lineRule="auto"/>
        <w:jc w:val="both"/>
        <w:rPr>
          <w:rFonts w:ascii="Poppins" w:hAnsi="Poppins" w:cs="Poppins"/>
          <w:sz w:val="20"/>
          <w:szCs w:val="20"/>
        </w:rPr>
      </w:pPr>
    </w:p>
    <w:sectPr w:rsidR="006C39C5" w:rsidRPr="00D36155" w:rsidSect="009401C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751E" w14:textId="77777777" w:rsidR="00697FFD" w:rsidRDefault="00697FFD">
      <w:pPr>
        <w:spacing w:after="0" w:line="240" w:lineRule="auto"/>
      </w:pPr>
      <w:r>
        <w:separator/>
      </w:r>
    </w:p>
  </w:endnote>
  <w:endnote w:type="continuationSeparator" w:id="0">
    <w:p w14:paraId="068643FF" w14:textId="77777777" w:rsidR="00697FFD" w:rsidRDefault="00697FFD">
      <w:pPr>
        <w:spacing w:after="0" w:line="240" w:lineRule="auto"/>
      </w:pPr>
      <w:r>
        <w:continuationSeparator/>
      </w:r>
    </w:p>
  </w:endnote>
  <w:endnote w:type="continuationNotice" w:id="1">
    <w:p w14:paraId="48B1D5BF" w14:textId="77777777" w:rsidR="00697FFD" w:rsidRDefault="00697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Mangal"/>
    <w:charset w:val="00"/>
    <w:family w:val="auto"/>
    <w:pitch w:val="variable"/>
    <w:sig w:usb0="00008007" w:usb1="00000000" w:usb2="00000000" w:usb3="00000000" w:csb0="00000093"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51434"/>
      <w:docPartObj>
        <w:docPartGallery w:val="Page Numbers (Bottom of Page)"/>
        <w:docPartUnique/>
      </w:docPartObj>
    </w:sdtPr>
    <w:sdtEndPr>
      <w:rPr>
        <w:noProof/>
      </w:rPr>
    </w:sdtEndPr>
    <w:sdtContent>
      <w:p w14:paraId="10C0B73D" w14:textId="266C1445" w:rsidR="00697FFD" w:rsidRDefault="00697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99DB1F" w14:textId="77777777" w:rsidR="00697FFD" w:rsidRDefault="0069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BC52" w14:textId="77777777" w:rsidR="00697FFD" w:rsidRDefault="00697FFD">
      <w:pPr>
        <w:spacing w:after="0" w:line="240" w:lineRule="auto"/>
      </w:pPr>
      <w:r>
        <w:separator/>
      </w:r>
    </w:p>
  </w:footnote>
  <w:footnote w:type="continuationSeparator" w:id="0">
    <w:p w14:paraId="31DE79FC" w14:textId="77777777" w:rsidR="00697FFD" w:rsidRDefault="00697FFD">
      <w:pPr>
        <w:spacing w:after="0" w:line="240" w:lineRule="auto"/>
      </w:pPr>
      <w:r>
        <w:continuationSeparator/>
      </w:r>
    </w:p>
  </w:footnote>
  <w:footnote w:type="continuationNotice" w:id="1">
    <w:p w14:paraId="29AFC11A" w14:textId="77777777" w:rsidR="00697FFD" w:rsidRDefault="00697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BA"/>
    <w:multiLevelType w:val="hybridMultilevel"/>
    <w:tmpl w:val="D6889D7C"/>
    <w:lvl w:ilvl="0" w:tplc="187A3E98">
      <w:start w:val="1"/>
      <w:numFmt w:val="bullet"/>
      <w:lvlText w:val=""/>
      <w:lvlJc w:val="left"/>
      <w:pPr>
        <w:ind w:left="720" w:hanging="360"/>
      </w:pPr>
      <w:rPr>
        <w:rFonts w:ascii="Symbol" w:hAnsi="Symbol" w:hint="default"/>
      </w:rPr>
    </w:lvl>
    <w:lvl w:ilvl="1" w:tplc="A002D8A0">
      <w:start w:val="1"/>
      <w:numFmt w:val="bullet"/>
      <w:lvlText w:val="o"/>
      <w:lvlJc w:val="left"/>
      <w:pPr>
        <w:ind w:left="1440" w:hanging="360"/>
      </w:pPr>
      <w:rPr>
        <w:rFonts w:ascii="Courier New" w:hAnsi="Courier New" w:hint="default"/>
      </w:rPr>
    </w:lvl>
    <w:lvl w:ilvl="2" w:tplc="32241FD4">
      <w:start w:val="1"/>
      <w:numFmt w:val="bullet"/>
      <w:lvlText w:val=""/>
      <w:lvlJc w:val="left"/>
      <w:pPr>
        <w:ind w:left="2160" w:hanging="360"/>
      </w:pPr>
      <w:rPr>
        <w:rFonts w:ascii="Wingdings" w:hAnsi="Wingdings" w:hint="default"/>
      </w:rPr>
    </w:lvl>
    <w:lvl w:ilvl="3" w:tplc="6A80514A">
      <w:start w:val="1"/>
      <w:numFmt w:val="bullet"/>
      <w:lvlText w:val=""/>
      <w:lvlJc w:val="left"/>
      <w:pPr>
        <w:ind w:left="2880" w:hanging="360"/>
      </w:pPr>
      <w:rPr>
        <w:rFonts w:ascii="Symbol" w:hAnsi="Symbol" w:hint="default"/>
      </w:rPr>
    </w:lvl>
    <w:lvl w:ilvl="4" w:tplc="03841656">
      <w:start w:val="1"/>
      <w:numFmt w:val="bullet"/>
      <w:lvlText w:val="o"/>
      <w:lvlJc w:val="left"/>
      <w:pPr>
        <w:ind w:left="3600" w:hanging="360"/>
      </w:pPr>
      <w:rPr>
        <w:rFonts w:ascii="Courier New" w:hAnsi="Courier New" w:hint="default"/>
      </w:rPr>
    </w:lvl>
    <w:lvl w:ilvl="5" w:tplc="3558EA2C">
      <w:start w:val="1"/>
      <w:numFmt w:val="bullet"/>
      <w:lvlText w:val=""/>
      <w:lvlJc w:val="left"/>
      <w:pPr>
        <w:ind w:left="4320" w:hanging="360"/>
      </w:pPr>
      <w:rPr>
        <w:rFonts w:ascii="Wingdings" w:hAnsi="Wingdings" w:hint="default"/>
      </w:rPr>
    </w:lvl>
    <w:lvl w:ilvl="6" w:tplc="1C82F710">
      <w:start w:val="1"/>
      <w:numFmt w:val="bullet"/>
      <w:lvlText w:val=""/>
      <w:lvlJc w:val="left"/>
      <w:pPr>
        <w:ind w:left="5040" w:hanging="360"/>
      </w:pPr>
      <w:rPr>
        <w:rFonts w:ascii="Symbol" w:hAnsi="Symbol" w:hint="default"/>
      </w:rPr>
    </w:lvl>
    <w:lvl w:ilvl="7" w:tplc="DFDE0BF0">
      <w:start w:val="1"/>
      <w:numFmt w:val="bullet"/>
      <w:lvlText w:val="o"/>
      <w:lvlJc w:val="left"/>
      <w:pPr>
        <w:ind w:left="5760" w:hanging="360"/>
      </w:pPr>
      <w:rPr>
        <w:rFonts w:ascii="Courier New" w:hAnsi="Courier New" w:hint="default"/>
      </w:rPr>
    </w:lvl>
    <w:lvl w:ilvl="8" w:tplc="334C6134">
      <w:start w:val="1"/>
      <w:numFmt w:val="bullet"/>
      <w:lvlText w:val=""/>
      <w:lvlJc w:val="left"/>
      <w:pPr>
        <w:ind w:left="6480" w:hanging="360"/>
      </w:pPr>
      <w:rPr>
        <w:rFonts w:ascii="Wingdings" w:hAnsi="Wingdings" w:hint="default"/>
      </w:rPr>
    </w:lvl>
  </w:abstractNum>
  <w:abstractNum w:abstractNumId="1" w15:restartNumberingAfterBreak="0">
    <w:nsid w:val="05897EBB"/>
    <w:multiLevelType w:val="multilevel"/>
    <w:tmpl w:val="3F2AB00A"/>
    <w:lvl w:ilvl="0">
      <w:start w:val="8"/>
      <w:numFmt w:val="decimal"/>
      <w:lvlText w:val="%1"/>
      <w:lvlJc w:val="left"/>
      <w:pPr>
        <w:ind w:left="612" w:hanging="612"/>
      </w:pPr>
      <w:rPr>
        <w:rFonts w:eastAsia="Times New Roman" w:hint="default"/>
      </w:rPr>
    </w:lvl>
    <w:lvl w:ilvl="1">
      <w:start w:val="1"/>
      <w:numFmt w:val="decimal"/>
      <w:lvlText w:val="%1.%2"/>
      <w:lvlJc w:val="left"/>
      <w:pPr>
        <w:ind w:left="1092" w:hanging="612"/>
      </w:pPr>
      <w:rPr>
        <w:rFonts w:eastAsia="Times New Roman" w:hint="default"/>
      </w:rPr>
    </w:lvl>
    <w:lvl w:ilvl="2">
      <w:start w:val="2"/>
      <w:numFmt w:val="decimal"/>
      <w:lvlText w:val="%1.%2.%3"/>
      <w:lvlJc w:val="left"/>
      <w:pPr>
        <w:ind w:left="1680" w:hanging="720"/>
      </w:pPr>
      <w:rPr>
        <w:rFonts w:eastAsia="Times New Roman" w:hint="default"/>
      </w:rPr>
    </w:lvl>
    <w:lvl w:ilvl="3">
      <w:start w:val="3"/>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280" w:hanging="1440"/>
      </w:pPr>
      <w:rPr>
        <w:rFonts w:eastAsia="Times New Roman" w:hint="default"/>
      </w:rPr>
    </w:lvl>
  </w:abstractNum>
  <w:abstractNum w:abstractNumId="2" w15:restartNumberingAfterBreak="0">
    <w:nsid w:val="0CF543B4"/>
    <w:multiLevelType w:val="hybridMultilevel"/>
    <w:tmpl w:val="2E78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F632C"/>
    <w:multiLevelType w:val="multilevel"/>
    <w:tmpl w:val="AF3AD378"/>
    <w:lvl w:ilvl="0">
      <w:start w:val="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1A00825"/>
    <w:multiLevelType w:val="multilevel"/>
    <w:tmpl w:val="401CD068"/>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F90384"/>
    <w:multiLevelType w:val="multilevel"/>
    <w:tmpl w:val="2042E76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5F47F0C"/>
    <w:multiLevelType w:val="multilevel"/>
    <w:tmpl w:val="8D546B42"/>
    <w:lvl w:ilvl="0">
      <w:start w:val="5"/>
      <w:numFmt w:val="decimal"/>
      <w:lvlText w:val="%1"/>
      <w:lvlJc w:val="left"/>
      <w:pPr>
        <w:ind w:left="444" w:hanging="444"/>
      </w:pPr>
      <w:rPr>
        <w:rFonts w:eastAsia="Times New Roman" w:hint="default"/>
      </w:rPr>
    </w:lvl>
    <w:lvl w:ilvl="1">
      <w:start w:val="6"/>
      <w:numFmt w:val="decimal"/>
      <w:lvlText w:val="%1.%2"/>
      <w:lvlJc w:val="left"/>
      <w:pPr>
        <w:ind w:left="624" w:hanging="44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2880" w:hanging="1440"/>
      </w:pPr>
      <w:rPr>
        <w:rFonts w:eastAsia="Times New Roman" w:hint="default"/>
      </w:rPr>
    </w:lvl>
  </w:abstractNum>
  <w:abstractNum w:abstractNumId="7" w15:restartNumberingAfterBreak="0">
    <w:nsid w:val="388055EA"/>
    <w:multiLevelType w:val="multilevel"/>
    <w:tmpl w:val="19F078DE"/>
    <w:lvl w:ilvl="0">
      <w:start w:val="5"/>
      <w:numFmt w:val="decimal"/>
      <w:lvlText w:val="%1"/>
      <w:lvlJc w:val="left"/>
      <w:pPr>
        <w:ind w:left="384" w:hanging="384"/>
      </w:pPr>
      <w:rPr>
        <w:rFonts w:eastAsia="Times New Roman" w:hint="default"/>
      </w:rPr>
    </w:lvl>
    <w:lvl w:ilvl="1">
      <w:start w:val="11"/>
      <w:numFmt w:val="decimal"/>
      <w:lvlText w:val="%1.%2"/>
      <w:lvlJc w:val="left"/>
      <w:pPr>
        <w:ind w:left="384" w:hanging="38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3A260F59"/>
    <w:multiLevelType w:val="multilevel"/>
    <w:tmpl w:val="DCECD85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F219E4"/>
    <w:multiLevelType w:val="multilevel"/>
    <w:tmpl w:val="FAA2CFAA"/>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5BD09D5"/>
    <w:multiLevelType w:val="multilevel"/>
    <w:tmpl w:val="9E2EE164"/>
    <w:lvl w:ilvl="0">
      <w:start w:val="8"/>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6571DC9"/>
    <w:multiLevelType w:val="multilevel"/>
    <w:tmpl w:val="2042E764"/>
    <w:lvl w:ilvl="0">
      <w:start w:val="8"/>
      <w:numFmt w:val="decimal"/>
      <w:lvlText w:val="%1"/>
      <w:lvlJc w:val="left"/>
      <w:pPr>
        <w:ind w:left="360" w:hanging="360"/>
      </w:pPr>
      <w:rPr>
        <w:rFonts w:eastAsia="Times New Roman" w:hint="default"/>
      </w:rPr>
    </w:lvl>
    <w:lvl w:ilvl="1">
      <w:start w:val="7"/>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5DFF3FCA"/>
    <w:multiLevelType w:val="multilevel"/>
    <w:tmpl w:val="CD84FED6"/>
    <w:lvl w:ilvl="0">
      <w:start w:val="4"/>
      <w:numFmt w:val="decimal"/>
      <w:lvlText w:val="%1"/>
      <w:lvlJc w:val="left"/>
      <w:pPr>
        <w:ind w:left="444" w:hanging="444"/>
      </w:pPr>
      <w:rPr>
        <w:rFonts w:eastAsia="Times New Roman" w:hint="default"/>
      </w:rPr>
    </w:lvl>
    <w:lvl w:ilvl="1">
      <w:start w:val="6"/>
      <w:numFmt w:val="decimal"/>
      <w:lvlText w:val="%1.%2"/>
      <w:lvlJc w:val="left"/>
      <w:pPr>
        <w:ind w:left="624" w:hanging="444"/>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2880" w:hanging="1440"/>
      </w:pPr>
      <w:rPr>
        <w:rFonts w:eastAsia="Times New Roman" w:hint="default"/>
      </w:rPr>
    </w:lvl>
  </w:abstractNum>
  <w:abstractNum w:abstractNumId="13" w15:restartNumberingAfterBreak="0">
    <w:nsid w:val="626B5E43"/>
    <w:multiLevelType w:val="hybridMultilevel"/>
    <w:tmpl w:val="0524882E"/>
    <w:lvl w:ilvl="0" w:tplc="CB8A170A">
      <w:start w:val="1"/>
      <w:numFmt w:val="decimal"/>
      <w:lvlText w:val="%1."/>
      <w:lvlJc w:val="left"/>
      <w:pPr>
        <w:ind w:left="720" w:hanging="360"/>
      </w:pPr>
    </w:lvl>
    <w:lvl w:ilvl="1" w:tplc="5840E7E8">
      <w:start w:val="1"/>
      <w:numFmt w:val="lowerLetter"/>
      <w:lvlText w:val="%2."/>
      <w:lvlJc w:val="left"/>
      <w:pPr>
        <w:ind w:left="1440" w:hanging="360"/>
      </w:pPr>
    </w:lvl>
    <w:lvl w:ilvl="2" w:tplc="37CE2772">
      <w:start w:val="1"/>
      <w:numFmt w:val="lowerRoman"/>
      <w:lvlText w:val="%3."/>
      <w:lvlJc w:val="right"/>
      <w:pPr>
        <w:ind w:left="2160" w:hanging="180"/>
      </w:pPr>
    </w:lvl>
    <w:lvl w:ilvl="3" w:tplc="A34AEA72">
      <w:start w:val="1"/>
      <w:numFmt w:val="decimal"/>
      <w:lvlText w:val="%4."/>
      <w:lvlJc w:val="left"/>
      <w:pPr>
        <w:ind w:left="2880" w:hanging="360"/>
      </w:pPr>
    </w:lvl>
    <w:lvl w:ilvl="4" w:tplc="C0DEB4AC">
      <w:start w:val="1"/>
      <w:numFmt w:val="lowerLetter"/>
      <w:lvlText w:val="%5."/>
      <w:lvlJc w:val="left"/>
      <w:pPr>
        <w:ind w:left="3600" w:hanging="360"/>
      </w:pPr>
    </w:lvl>
    <w:lvl w:ilvl="5" w:tplc="BAB66A78">
      <w:start w:val="1"/>
      <w:numFmt w:val="lowerRoman"/>
      <w:lvlText w:val="%6."/>
      <w:lvlJc w:val="right"/>
      <w:pPr>
        <w:ind w:left="4320" w:hanging="180"/>
      </w:pPr>
    </w:lvl>
    <w:lvl w:ilvl="6" w:tplc="E03CF840">
      <w:start w:val="1"/>
      <w:numFmt w:val="decimal"/>
      <w:lvlText w:val="%7."/>
      <w:lvlJc w:val="left"/>
      <w:pPr>
        <w:ind w:left="5040" w:hanging="360"/>
      </w:pPr>
    </w:lvl>
    <w:lvl w:ilvl="7" w:tplc="4B76697E">
      <w:start w:val="1"/>
      <w:numFmt w:val="lowerLetter"/>
      <w:lvlText w:val="%8."/>
      <w:lvlJc w:val="left"/>
      <w:pPr>
        <w:ind w:left="5760" w:hanging="360"/>
      </w:pPr>
    </w:lvl>
    <w:lvl w:ilvl="8" w:tplc="7982D59E">
      <w:start w:val="1"/>
      <w:numFmt w:val="lowerRoman"/>
      <w:lvlText w:val="%9."/>
      <w:lvlJc w:val="right"/>
      <w:pPr>
        <w:ind w:left="6480" w:hanging="180"/>
      </w:pPr>
    </w:lvl>
  </w:abstractNum>
  <w:abstractNum w:abstractNumId="14" w15:restartNumberingAfterBreak="0">
    <w:nsid w:val="64485EB8"/>
    <w:multiLevelType w:val="multilevel"/>
    <w:tmpl w:val="6B7AC04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653B640A"/>
    <w:multiLevelType w:val="multilevel"/>
    <w:tmpl w:val="2A94C890"/>
    <w:lvl w:ilvl="0">
      <w:start w:val="2"/>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3438A4"/>
    <w:multiLevelType w:val="hybridMultilevel"/>
    <w:tmpl w:val="43F8C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75916CB"/>
    <w:multiLevelType w:val="multilevel"/>
    <w:tmpl w:val="52D067B6"/>
    <w:lvl w:ilvl="0">
      <w:start w:val="4"/>
      <w:numFmt w:val="decimal"/>
      <w:lvlText w:val="%1"/>
      <w:lvlJc w:val="left"/>
      <w:pPr>
        <w:ind w:left="552" w:hanging="552"/>
      </w:pPr>
      <w:rPr>
        <w:rFonts w:hint="default"/>
      </w:rPr>
    </w:lvl>
    <w:lvl w:ilvl="1">
      <w:start w:val="10"/>
      <w:numFmt w:val="decimal"/>
      <w:lvlText w:val="%1.%2"/>
      <w:lvlJc w:val="left"/>
      <w:pPr>
        <w:ind w:left="906" w:hanging="55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6E1867EF"/>
    <w:multiLevelType w:val="multilevel"/>
    <w:tmpl w:val="71368FCA"/>
    <w:lvl w:ilvl="0">
      <w:start w:val="1"/>
      <w:numFmt w:val="decimal"/>
      <w:lvlText w:val="%1."/>
      <w:lvlJc w:val="left"/>
      <w:pPr>
        <w:ind w:left="720" w:hanging="360"/>
      </w:pPr>
      <w:rPr>
        <w:rFonts w:ascii="Calibri" w:eastAsiaTheme="minorHAnsi" w:hAnsi="Calibri" w:cs="Calibri"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2712997"/>
    <w:multiLevelType w:val="multilevel"/>
    <w:tmpl w:val="84202AE0"/>
    <w:lvl w:ilvl="0">
      <w:start w:val="4"/>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266F98"/>
    <w:multiLevelType w:val="multilevel"/>
    <w:tmpl w:val="B0B21B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E6181E"/>
    <w:multiLevelType w:val="hybridMultilevel"/>
    <w:tmpl w:val="EAB22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9D4030"/>
    <w:multiLevelType w:val="hybridMultilevel"/>
    <w:tmpl w:val="53D2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16"/>
  </w:num>
  <w:num w:numId="5">
    <w:abstractNumId w:val="18"/>
  </w:num>
  <w:num w:numId="6">
    <w:abstractNumId w:val="4"/>
  </w:num>
  <w:num w:numId="7">
    <w:abstractNumId w:val="20"/>
  </w:num>
  <w:num w:numId="8">
    <w:abstractNumId w:val="19"/>
  </w:num>
  <w:num w:numId="9">
    <w:abstractNumId w:val="9"/>
  </w:num>
  <w:num w:numId="10">
    <w:abstractNumId w:val="14"/>
  </w:num>
  <w:num w:numId="11">
    <w:abstractNumId w:val="5"/>
  </w:num>
  <w:num w:numId="12">
    <w:abstractNumId w:val="6"/>
  </w:num>
  <w:num w:numId="13">
    <w:abstractNumId w:val="3"/>
  </w:num>
  <w:num w:numId="14">
    <w:abstractNumId w:val="7"/>
  </w:num>
  <w:num w:numId="15">
    <w:abstractNumId w:val="15"/>
  </w:num>
  <w:num w:numId="16">
    <w:abstractNumId w:val="8"/>
  </w:num>
  <w:num w:numId="17">
    <w:abstractNumId w:val="12"/>
  </w:num>
  <w:num w:numId="18">
    <w:abstractNumId w:val="17"/>
  </w:num>
  <w:num w:numId="19">
    <w:abstractNumId w:val="10"/>
  </w:num>
  <w:num w:numId="20">
    <w:abstractNumId w:val="1"/>
  </w:num>
  <w:num w:numId="21">
    <w:abstractNumId w:val="11"/>
  </w:num>
  <w:num w:numId="22">
    <w:abstractNumId w:val="21"/>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24"/>
    <w:rsid w:val="00007714"/>
    <w:rsid w:val="0001041A"/>
    <w:rsid w:val="000127F3"/>
    <w:rsid w:val="00013344"/>
    <w:rsid w:val="00026A4B"/>
    <w:rsid w:val="00044E92"/>
    <w:rsid w:val="00053DAF"/>
    <w:rsid w:val="00060F15"/>
    <w:rsid w:val="000625BF"/>
    <w:rsid w:val="00071EA6"/>
    <w:rsid w:val="000819E0"/>
    <w:rsid w:val="00083E8A"/>
    <w:rsid w:val="000868F9"/>
    <w:rsid w:val="000915DE"/>
    <w:rsid w:val="00097563"/>
    <w:rsid w:val="000B0815"/>
    <w:rsid w:val="000B381B"/>
    <w:rsid w:val="000B5F02"/>
    <w:rsid w:val="000C3706"/>
    <w:rsid w:val="000D134C"/>
    <w:rsid w:val="000E5D09"/>
    <w:rsid w:val="000F2389"/>
    <w:rsid w:val="000F2B9D"/>
    <w:rsid w:val="00100FE5"/>
    <w:rsid w:val="00117D24"/>
    <w:rsid w:val="00124F4F"/>
    <w:rsid w:val="00127A98"/>
    <w:rsid w:val="00131B63"/>
    <w:rsid w:val="00133C4D"/>
    <w:rsid w:val="00150479"/>
    <w:rsid w:val="0015323A"/>
    <w:rsid w:val="00157368"/>
    <w:rsid w:val="0017636C"/>
    <w:rsid w:val="00176DEC"/>
    <w:rsid w:val="00183255"/>
    <w:rsid w:val="001834A0"/>
    <w:rsid w:val="00187CF3"/>
    <w:rsid w:val="001B3E97"/>
    <w:rsid w:val="001B4B51"/>
    <w:rsid w:val="001D170F"/>
    <w:rsid w:val="00202CC5"/>
    <w:rsid w:val="0020520A"/>
    <w:rsid w:val="00207B44"/>
    <w:rsid w:val="00214DC1"/>
    <w:rsid w:val="00236584"/>
    <w:rsid w:val="002401BB"/>
    <w:rsid w:val="00253F73"/>
    <w:rsid w:val="00272D40"/>
    <w:rsid w:val="002750BE"/>
    <w:rsid w:val="00282DEE"/>
    <w:rsid w:val="00285714"/>
    <w:rsid w:val="00287A80"/>
    <w:rsid w:val="00291731"/>
    <w:rsid w:val="00293F16"/>
    <w:rsid w:val="002A0193"/>
    <w:rsid w:val="002A0634"/>
    <w:rsid w:val="002A0A32"/>
    <w:rsid w:val="002A6AF9"/>
    <w:rsid w:val="002B1228"/>
    <w:rsid w:val="002D59A4"/>
    <w:rsid w:val="002E0473"/>
    <w:rsid w:val="002F0B0A"/>
    <w:rsid w:val="002F5FEE"/>
    <w:rsid w:val="002F7D7A"/>
    <w:rsid w:val="003060D2"/>
    <w:rsid w:val="00315CAF"/>
    <w:rsid w:val="00341984"/>
    <w:rsid w:val="0034292E"/>
    <w:rsid w:val="003457A2"/>
    <w:rsid w:val="00362DBE"/>
    <w:rsid w:val="0036698F"/>
    <w:rsid w:val="00386DE9"/>
    <w:rsid w:val="003B1033"/>
    <w:rsid w:val="003B18D6"/>
    <w:rsid w:val="003B1BB7"/>
    <w:rsid w:val="003B50EA"/>
    <w:rsid w:val="003C2B4D"/>
    <w:rsid w:val="003C4E86"/>
    <w:rsid w:val="003C61C6"/>
    <w:rsid w:val="003D1381"/>
    <w:rsid w:val="003D2895"/>
    <w:rsid w:val="003D610C"/>
    <w:rsid w:val="00402328"/>
    <w:rsid w:val="00406FED"/>
    <w:rsid w:val="00424D58"/>
    <w:rsid w:val="00432C52"/>
    <w:rsid w:val="00442C00"/>
    <w:rsid w:val="00443970"/>
    <w:rsid w:val="0046653D"/>
    <w:rsid w:val="00471A44"/>
    <w:rsid w:val="004877A3"/>
    <w:rsid w:val="00494CB7"/>
    <w:rsid w:val="00495641"/>
    <w:rsid w:val="004A0CFA"/>
    <w:rsid w:val="004A5098"/>
    <w:rsid w:val="004B3CF0"/>
    <w:rsid w:val="004B4B68"/>
    <w:rsid w:val="004B578F"/>
    <w:rsid w:val="004C0FA7"/>
    <w:rsid w:val="004C15A3"/>
    <w:rsid w:val="004C2401"/>
    <w:rsid w:val="004C393F"/>
    <w:rsid w:val="004F10F4"/>
    <w:rsid w:val="005049DA"/>
    <w:rsid w:val="0051171C"/>
    <w:rsid w:val="00513E9A"/>
    <w:rsid w:val="005377FA"/>
    <w:rsid w:val="00537ACF"/>
    <w:rsid w:val="00545CF6"/>
    <w:rsid w:val="00546DAE"/>
    <w:rsid w:val="0056383E"/>
    <w:rsid w:val="005678B8"/>
    <w:rsid w:val="00574B07"/>
    <w:rsid w:val="00582852"/>
    <w:rsid w:val="00584A04"/>
    <w:rsid w:val="005965A9"/>
    <w:rsid w:val="00597B76"/>
    <w:rsid w:val="005A35F8"/>
    <w:rsid w:val="005B34CA"/>
    <w:rsid w:val="005C0FD5"/>
    <w:rsid w:val="005E17E6"/>
    <w:rsid w:val="005F1C19"/>
    <w:rsid w:val="00602B0E"/>
    <w:rsid w:val="00610C80"/>
    <w:rsid w:val="0061236D"/>
    <w:rsid w:val="00614E1B"/>
    <w:rsid w:val="00633F68"/>
    <w:rsid w:val="00635850"/>
    <w:rsid w:val="00646898"/>
    <w:rsid w:val="00655D98"/>
    <w:rsid w:val="00656842"/>
    <w:rsid w:val="0066113C"/>
    <w:rsid w:val="006711F0"/>
    <w:rsid w:val="00672538"/>
    <w:rsid w:val="00675422"/>
    <w:rsid w:val="006807C1"/>
    <w:rsid w:val="00697FFD"/>
    <w:rsid w:val="006B6850"/>
    <w:rsid w:val="006C39C5"/>
    <w:rsid w:val="006C458D"/>
    <w:rsid w:val="006C56F1"/>
    <w:rsid w:val="006D0496"/>
    <w:rsid w:val="006E3047"/>
    <w:rsid w:val="006F7DDA"/>
    <w:rsid w:val="007057AD"/>
    <w:rsid w:val="00711F39"/>
    <w:rsid w:val="0073532F"/>
    <w:rsid w:val="00737B06"/>
    <w:rsid w:val="00742C7A"/>
    <w:rsid w:val="00757EEF"/>
    <w:rsid w:val="00783801"/>
    <w:rsid w:val="00790B55"/>
    <w:rsid w:val="007917DF"/>
    <w:rsid w:val="00797102"/>
    <w:rsid w:val="007A23FB"/>
    <w:rsid w:val="007A5734"/>
    <w:rsid w:val="007B6B58"/>
    <w:rsid w:val="007E25D3"/>
    <w:rsid w:val="007E2847"/>
    <w:rsid w:val="007F2EE5"/>
    <w:rsid w:val="007F3B7E"/>
    <w:rsid w:val="008456AE"/>
    <w:rsid w:val="008531AC"/>
    <w:rsid w:val="00860E17"/>
    <w:rsid w:val="008771CB"/>
    <w:rsid w:val="008A2AD4"/>
    <w:rsid w:val="008B3D20"/>
    <w:rsid w:val="008B4556"/>
    <w:rsid w:val="008E22B9"/>
    <w:rsid w:val="008E3829"/>
    <w:rsid w:val="008F1CC6"/>
    <w:rsid w:val="008F209D"/>
    <w:rsid w:val="008F3B7F"/>
    <w:rsid w:val="008F7F59"/>
    <w:rsid w:val="009049DC"/>
    <w:rsid w:val="00905745"/>
    <w:rsid w:val="00910590"/>
    <w:rsid w:val="009106D3"/>
    <w:rsid w:val="00912A85"/>
    <w:rsid w:val="00913A1E"/>
    <w:rsid w:val="00922782"/>
    <w:rsid w:val="00922C11"/>
    <w:rsid w:val="009401CA"/>
    <w:rsid w:val="00943C0E"/>
    <w:rsid w:val="00943E35"/>
    <w:rsid w:val="009440C5"/>
    <w:rsid w:val="009453AD"/>
    <w:rsid w:val="00947DB4"/>
    <w:rsid w:val="00965A49"/>
    <w:rsid w:val="00973B89"/>
    <w:rsid w:val="00975D40"/>
    <w:rsid w:val="00986560"/>
    <w:rsid w:val="00992CF0"/>
    <w:rsid w:val="00996C79"/>
    <w:rsid w:val="009A525F"/>
    <w:rsid w:val="009B453E"/>
    <w:rsid w:val="009C3513"/>
    <w:rsid w:val="009C5D93"/>
    <w:rsid w:val="009D6F71"/>
    <w:rsid w:val="009E2455"/>
    <w:rsid w:val="009E2FAE"/>
    <w:rsid w:val="009E6581"/>
    <w:rsid w:val="009F10BA"/>
    <w:rsid w:val="009F2CD0"/>
    <w:rsid w:val="00A04FA3"/>
    <w:rsid w:val="00A22212"/>
    <w:rsid w:val="00A23360"/>
    <w:rsid w:val="00A260DB"/>
    <w:rsid w:val="00A3313A"/>
    <w:rsid w:val="00A42887"/>
    <w:rsid w:val="00A446D7"/>
    <w:rsid w:val="00A53F41"/>
    <w:rsid w:val="00A91A80"/>
    <w:rsid w:val="00A929BA"/>
    <w:rsid w:val="00AA0027"/>
    <w:rsid w:val="00AA72F3"/>
    <w:rsid w:val="00AC2310"/>
    <w:rsid w:val="00AC317F"/>
    <w:rsid w:val="00AD5629"/>
    <w:rsid w:val="00AE25B4"/>
    <w:rsid w:val="00AE4BDC"/>
    <w:rsid w:val="00AF1905"/>
    <w:rsid w:val="00AF665C"/>
    <w:rsid w:val="00AF6AF0"/>
    <w:rsid w:val="00B03103"/>
    <w:rsid w:val="00B06076"/>
    <w:rsid w:val="00B23409"/>
    <w:rsid w:val="00B23B6F"/>
    <w:rsid w:val="00B46A9C"/>
    <w:rsid w:val="00B661FD"/>
    <w:rsid w:val="00B67E56"/>
    <w:rsid w:val="00B71C00"/>
    <w:rsid w:val="00B84A4C"/>
    <w:rsid w:val="00B87128"/>
    <w:rsid w:val="00BA60E1"/>
    <w:rsid w:val="00BB1692"/>
    <w:rsid w:val="00BB3871"/>
    <w:rsid w:val="00BC240C"/>
    <w:rsid w:val="00BC2534"/>
    <w:rsid w:val="00BD7718"/>
    <w:rsid w:val="00BE31A5"/>
    <w:rsid w:val="00BF2BCB"/>
    <w:rsid w:val="00BF5519"/>
    <w:rsid w:val="00C0661F"/>
    <w:rsid w:val="00C07428"/>
    <w:rsid w:val="00C274E9"/>
    <w:rsid w:val="00C360D5"/>
    <w:rsid w:val="00C41A8A"/>
    <w:rsid w:val="00C4589D"/>
    <w:rsid w:val="00C62F94"/>
    <w:rsid w:val="00C71311"/>
    <w:rsid w:val="00C74CF8"/>
    <w:rsid w:val="00C758BB"/>
    <w:rsid w:val="00C758D2"/>
    <w:rsid w:val="00C975A7"/>
    <w:rsid w:val="00CD66D0"/>
    <w:rsid w:val="00CE08C5"/>
    <w:rsid w:val="00CE24D1"/>
    <w:rsid w:val="00CF081C"/>
    <w:rsid w:val="00CF1100"/>
    <w:rsid w:val="00CF3DA9"/>
    <w:rsid w:val="00D02AF7"/>
    <w:rsid w:val="00D02C72"/>
    <w:rsid w:val="00D03AC6"/>
    <w:rsid w:val="00D1003E"/>
    <w:rsid w:val="00D13022"/>
    <w:rsid w:val="00D22AAB"/>
    <w:rsid w:val="00D3434F"/>
    <w:rsid w:val="00D36155"/>
    <w:rsid w:val="00D365FA"/>
    <w:rsid w:val="00D41668"/>
    <w:rsid w:val="00D428D6"/>
    <w:rsid w:val="00D5122B"/>
    <w:rsid w:val="00D634C4"/>
    <w:rsid w:val="00D74689"/>
    <w:rsid w:val="00D906D6"/>
    <w:rsid w:val="00D9505C"/>
    <w:rsid w:val="00D952A1"/>
    <w:rsid w:val="00D9A926"/>
    <w:rsid w:val="00DA3C75"/>
    <w:rsid w:val="00DA5D19"/>
    <w:rsid w:val="00DC2399"/>
    <w:rsid w:val="00DC767C"/>
    <w:rsid w:val="00DD677D"/>
    <w:rsid w:val="00DD6AE6"/>
    <w:rsid w:val="00DD6BEB"/>
    <w:rsid w:val="00DE4339"/>
    <w:rsid w:val="00DE7CF3"/>
    <w:rsid w:val="00E04272"/>
    <w:rsid w:val="00E04524"/>
    <w:rsid w:val="00E06C55"/>
    <w:rsid w:val="00E0744C"/>
    <w:rsid w:val="00E2521E"/>
    <w:rsid w:val="00E402D0"/>
    <w:rsid w:val="00E56E24"/>
    <w:rsid w:val="00E659F2"/>
    <w:rsid w:val="00E81A62"/>
    <w:rsid w:val="00E83CFE"/>
    <w:rsid w:val="00E9500E"/>
    <w:rsid w:val="00EA4233"/>
    <w:rsid w:val="00EA685D"/>
    <w:rsid w:val="00EB17DE"/>
    <w:rsid w:val="00EB2601"/>
    <w:rsid w:val="00EC17FB"/>
    <w:rsid w:val="00ED1ADD"/>
    <w:rsid w:val="00ED4440"/>
    <w:rsid w:val="00ED7409"/>
    <w:rsid w:val="00EE5C06"/>
    <w:rsid w:val="00EF1413"/>
    <w:rsid w:val="00EF7A8E"/>
    <w:rsid w:val="00F021B6"/>
    <w:rsid w:val="00F03D8C"/>
    <w:rsid w:val="00F241DA"/>
    <w:rsid w:val="00F41D29"/>
    <w:rsid w:val="00F45B0A"/>
    <w:rsid w:val="00F462B4"/>
    <w:rsid w:val="00F61E9A"/>
    <w:rsid w:val="00F82973"/>
    <w:rsid w:val="00F91136"/>
    <w:rsid w:val="00FA0434"/>
    <w:rsid w:val="00FA3604"/>
    <w:rsid w:val="00FB2287"/>
    <w:rsid w:val="00FB54E1"/>
    <w:rsid w:val="00FB690D"/>
    <w:rsid w:val="00FC4F77"/>
    <w:rsid w:val="00FC7570"/>
    <w:rsid w:val="00FF3298"/>
    <w:rsid w:val="010F51E9"/>
    <w:rsid w:val="0186E7BF"/>
    <w:rsid w:val="0189EB8F"/>
    <w:rsid w:val="02BAB6E2"/>
    <w:rsid w:val="0327315E"/>
    <w:rsid w:val="036C1AA9"/>
    <w:rsid w:val="0397CF65"/>
    <w:rsid w:val="050F7579"/>
    <w:rsid w:val="0574BD3B"/>
    <w:rsid w:val="0576C113"/>
    <w:rsid w:val="068E8710"/>
    <w:rsid w:val="07DC9E64"/>
    <w:rsid w:val="08AF0887"/>
    <w:rsid w:val="0A56ECEB"/>
    <w:rsid w:val="0AEFBA6C"/>
    <w:rsid w:val="0B21BEB3"/>
    <w:rsid w:val="0B90CEC5"/>
    <w:rsid w:val="0C4870CB"/>
    <w:rsid w:val="0D98289C"/>
    <w:rsid w:val="0DF5C277"/>
    <w:rsid w:val="0EDD60F4"/>
    <w:rsid w:val="0F24721C"/>
    <w:rsid w:val="10D2905B"/>
    <w:rsid w:val="112D6339"/>
    <w:rsid w:val="1184890E"/>
    <w:rsid w:val="13C1A847"/>
    <w:rsid w:val="14991C08"/>
    <w:rsid w:val="14BB9258"/>
    <w:rsid w:val="17431B52"/>
    <w:rsid w:val="18D8E169"/>
    <w:rsid w:val="1A5AC01F"/>
    <w:rsid w:val="1ABC386F"/>
    <w:rsid w:val="1B03F55A"/>
    <w:rsid w:val="1B5E2A52"/>
    <w:rsid w:val="1C10822B"/>
    <w:rsid w:val="1C2D0F1F"/>
    <w:rsid w:val="1C451661"/>
    <w:rsid w:val="1C55F164"/>
    <w:rsid w:val="1C5808D0"/>
    <w:rsid w:val="1D0D1A2D"/>
    <w:rsid w:val="1D3134AC"/>
    <w:rsid w:val="1D626F44"/>
    <w:rsid w:val="1E34B4DC"/>
    <w:rsid w:val="200F086B"/>
    <w:rsid w:val="209E98C1"/>
    <w:rsid w:val="21457731"/>
    <w:rsid w:val="218DC183"/>
    <w:rsid w:val="21D95D7B"/>
    <w:rsid w:val="21F5E76B"/>
    <w:rsid w:val="226C2F33"/>
    <w:rsid w:val="2280ED7F"/>
    <w:rsid w:val="23633354"/>
    <w:rsid w:val="245853E6"/>
    <w:rsid w:val="26725B3F"/>
    <w:rsid w:val="2718BB1F"/>
    <w:rsid w:val="278E46F8"/>
    <w:rsid w:val="285CF366"/>
    <w:rsid w:val="28D94AC9"/>
    <w:rsid w:val="2979A239"/>
    <w:rsid w:val="2A24FC8E"/>
    <w:rsid w:val="2A8F584A"/>
    <w:rsid w:val="2B4791C6"/>
    <w:rsid w:val="2B6F1154"/>
    <w:rsid w:val="2B83C386"/>
    <w:rsid w:val="2BC61F2C"/>
    <w:rsid w:val="2C7B3089"/>
    <w:rsid w:val="2D61EF8D"/>
    <w:rsid w:val="2D6AEFB7"/>
    <w:rsid w:val="2FD3C7F8"/>
    <w:rsid w:val="307D97D0"/>
    <w:rsid w:val="30FD1F18"/>
    <w:rsid w:val="3251EEAD"/>
    <w:rsid w:val="3298EF79"/>
    <w:rsid w:val="32C441F1"/>
    <w:rsid w:val="34397505"/>
    <w:rsid w:val="346D1A11"/>
    <w:rsid w:val="347268EA"/>
    <w:rsid w:val="348E10BE"/>
    <w:rsid w:val="35DA0948"/>
    <w:rsid w:val="38106AE6"/>
    <w:rsid w:val="38331DFD"/>
    <w:rsid w:val="39395D5F"/>
    <w:rsid w:val="3A048195"/>
    <w:rsid w:val="3B19F1DE"/>
    <w:rsid w:val="3B7A4CA2"/>
    <w:rsid w:val="3D9804E2"/>
    <w:rsid w:val="3DB12C44"/>
    <w:rsid w:val="3E0FFCAB"/>
    <w:rsid w:val="3EF9A00E"/>
    <w:rsid w:val="4008CB9D"/>
    <w:rsid w:val="4254AB88"/>
    <w:rsid w:val="42C71748"/>
    <w:rsid w:val="43491D84"/>
    <w:rsid w:val="43FC271A"/>
    <w:rsid w:val="44061776"/>
    <w:rsid w:val="4621935A"/>
    <w:rsid w:val="47E3C2D0"/>
    <w:rsid w:val="4816B3FE"/>
    <w:rsid w:val="494C7A9D"/>
    <w:rsid w:val="4978A622"/>
    <w:rsid w:val="4BE0109C"/>
    <w:rsid w:val="4BE3C732"/>
    <w:rsid w:val="4CC13FEF"/>
    <w:rsid w:val="4EE2D170"/>
    <w:rsid w:val="4FB4B5AB"/>
    <w:rsid w:val="509A5962"/>
    <w:rsid w:val="52C2AF05"/>
    <w:rsid w:val="52F1EC1B"/>
    <w:rsid w:val="536A153D"/>
    <w:rsid w:val="536A3D76"/>
    <w:rsid w:val="55747C6C"/>
    <w:rsid w:val="55B09665"/>
    <w:rsid w:val="56618D78"/>
    <w:rsid w:val="576A41D8"/>
    <w:rsid w:val="58EDF724"/>
    <w:rsid w:val="58F4DC3B"/>
    <w:rsid w:val="5AF76852"/>
    <w:rsid w:val="5DBBA84A"/>
    <w:rsid w:val="5F1C9A51"/>
    <w:rsid w:val="5F680962"/>
    <w:rsid w:val="6111241E"/>
    <w:rsid w:val="61E9B8B7"/>
    <w:rsid w:val="6677B142"/>
    <w:rsid w:val="66C1BF8D"/>
    <w:rsid w:val="672DDDEC"/>
    <w:rsid w:val="68754A09"/>
    <w:rsid w:val="68BF45A7"/>
    <w:rsid w:val="68D86E04"/>
    <w:rsid w:val="69AF5204"/>
    <w:rsid w:val="6B04E611"/>
    <w:rsid w:val="6B4B2265"/>
    <w:rsid w:val="6E76E4B4"/>
    <w:rsid w:val="6FF4588D"/>
    <w:rsid w:val="71A03F6D"/>
    <w:rsid w:val="74DD7B18"/>
    <w:rsid w:val="74F5BB41"/>
    <w:rsid w:val="74FB0D7E"/>
    <w:rsid w:val="764A36D3"/>
    <w:rsid w:val="783F92F9"/>
    <w:rsid w:val="792EABF8"/>
    <w:rsid w:val="79C92C64"/>
    <w:rsid w:val="7AA01064"/>
    <w:rsid w:val="7C00CF9A"/>
    <w:rsid w:val="7CC87217"/>
    <w:rsid w:val="7CE2C59B"/>
    <w:rsid w:val="7CE7A4C9"/>
    <w:rsid w:val="7CEBDBB9"/>
    <w:rsid w:val="7D1D8158"/>
    <w:rsid w:val="7D9C9FFB"/>
    <w:rsid w:val="7E9C9D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61492"/>
  <w15:chartTrackingRefBased/>
  <w15:docId w15:val="{22EFC1BE-5013-4147-90B6-8822E51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D24"/>
  </w:style>
  <w:style w:type="paragraph" w:styleId="Heading1">
    <w:name w:val="heading 1"/>
    <w:basedOn w:val="Normal"/>
    <w:next w:val="Normal"/>
    <w:link w:val="Heading1Char"/>
    <w:uiPriority w:val="9"/>
    <w:qFormat/>
    <w:rsid w:val="00646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24"/>
  </w:style>
  <w:style w:type="paragraph" w:styleId="ListParagraph">
    <w:name w:val="List Paragraph"/>
    <w:basedOn w:val="Normal"/>
    <w:uiPriority w:val="34"/>
    <w:qFormat/>
    <w:rsid w:val="00117D24"/>
    <w:pPr>
      <w:ind w:left="720"/>
      <w:contextualSpacing/>
    </w:pPr>
  </w:style>
  <w:style w:type="paragraph" w:styleId="Footer">
    <w:name w:val="footer"/>
    <w:basedOn w:val="Normal"/>
    <w:link w:val="FooterChar"/>
    <w:uiPriority w:val="99"/>
    <w:unhideWhenUsed/>
    <w:rsid w:val="0053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ACF"/>
  </w:style>
  <w:style w:type="paragraph" w:styleId="NoSpacing">
    <w:name w:val="No Spacing"/>
    <w:uiPriority w:val="1"/>
    <w:qFormat/>
    <w:rsid w:val="00A260DB"/>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633F68"/>
    <w:rPr>
      <w:color w:val="0563C1" w:themeColor="hyperlink"/>
      <w:u w:val="single"/>
    </w:rPr>
  </w:style>
  <w:style w:type="character" w:styleId="UnresolvedMention">
    <w:name w:val="Unresolved Mention"/>
    <w:basedOn w:val="DefaultParagraphFont"/>
    <w:uiPriority w:val="99"/>
    <w:semiHidden/>
    <w:unhideWhenUsed/>
    <w:rsid w:val="00633F68"/>
    <w:rPr>
      <w:color w:val="605E5C"/>
      <w:shd w:val="clear" w:color="auto" w:fill="E1DFDD"/>
    </w:rPr>
  </w:style>
  <w:style w:type="character" w:styleId="CommentReference">
    <w:name w:val="annotation reference"/>
    <w:basedOn w:val="DefaultParagraphFont"/>
    <w:uiPriority w:val="99"/>
    <w:semiHidden/>
    <w:unhideWhenUsed/>
    <w:rsid w:val="00A91A80"/>
    <w:rPr>
      <w:sz w:val="16"/>
      <w:szCs w:val="16"/>
    </w:rPr>
  </w:style>
  <w:style w:type="paragraph" w:styleId="CommentText">
    <w:name w:val="annotation text"/>
    <w:basedOn w:val="Normal"/>
    <w:link w:val="CommentTextChar"/>
    <w:uiPriority w:val="99"/>
    <w:semiHidden/>
    <w:unhideWhenUsed/>
    <w:rsid w:val="00A91A80"/>
    <w:pPr>
      <w:spacing w:line="240" w:lineRule="auto"/>
    </w:pPr>
    <w:rPr>
      <w:sz w:val="20"/>
      <w:szCs w:val="20"/>
    </w:rPr>
  </w:style>
  <w:style w:type="character" w:customStyle="1" w:styleId="CommentTextChar">
    <w:name w:val="Comment Text Char"/>
    <w:basedOn w:val="DefaultParagraphFont"/>
    <w:link w:val="CommentText"/>
    <w:uiPriority w:val="99"/>
    <w:semiHidden/>
    <w:rsid w:val="00A91A80"/>
    <w:rPr>
      <w:sz w:val="20"/>
      <w:szCs w:val="20"/>
    </w:rPr>
  </w:style>
  <w:style w:type="paragraph" w:styleId="CommentSubject">
    <w:name w:val="annotation subject"/>
    <w:basedOn w:val="CommentText"/>
    <w:next w:val="CommentText"/>
    <w:link w:val="CommentSubjectChar"/>
    <w:uiPriority w:val="99"/>
    <w:semiHidden/>
    <w:unhideWhenUsed/>
    <w:rsid w:val="00A91A80"/>
    <w:rPr>
      <w:b/>
      <w:bCs/>
    </w:rPr>
  </w:style>
  <w:style w:type="character" w:customStyle="1" w:styleId="CommentSubjectChar">
    <w:name w:val="Comment Subject Char"/>
    <w:basedOn w:val="CommentTextChar"/>
    <w:link w:val="CommentSubject"/>
    <w:uiPriority w:val="99"/>
    <w:semiHidden/>
    <w:rsid w:val="00A91A80"/>
    <w:rPr>
      <w:b/>
      <w:bCs/>
      <w:sz w:val="20"/>
      <w:szCs w:val="20"/>
    </w:rPr>
  </w:style>
  <w:style w:type="paragraph" w:customStyle="1" w:styleId="paragraph">
    <w:name w:val="paragraph"/>
    <w:basedOn w:val="Normal"/>
    <w:rsid w:val="00FB2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2287"/>
  </w:style>
  <w:style w:type="character" w:customStyle="1" w:styleId="eop">
    <w:name w:val="eop"/>
    <w:basedOn w:val="DefaultParagraphFont"/>
    <w:rsid w:val="00FB2287"/>
  </w:style>
  <w:style w:type="character" w:customStyle="1" w:styleId="tabchar">
    <w:name w:val="tabchar"/>
    <w:basedOn w:val="DefaultParagraphFont"/>
    <w:rsid w:val="00FB2287"/>
  </w:style>
  <w:style w:type="character" w:customStyle="1" w:styleId="Heading1Char">
    <w:name w:val="Heading 1 Char"/>
    <w:basedOn w:val="DefaultParagraphFont"/>
    <w:link w:val="Heading1"/>
    <w:uiPriority w:val="9"/>
    <w:rsid w:val="0064689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F7F5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C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066540">
      <w:bodyDiv w:val="1"/>
      <w:marLeft w:val="0"/>
      <w:marRight w:val="0"/>
      <w:marTop w:val="0"/>
      <w:marBottom w:val="0"/>
      <w:divBdr>
        <w:top w:val="none" w:sz="0" w:space="0" w:color="auto"/>
        <w:left w:val="none" w:sz="0" w:space="0" w:color="auto"/>
        <w:bottom w:val="none" w:sz="0" w:space="0" w:color="auto"/>
        <w:right w:val="none" w:sz="0" w:space="0" w:color="auto"/>
      </w:divBdr>
    </w:div>
    <w:div w:id="1659310197">
      <w:bodyDiv w:val="1"/>
      <w:marLeft w:val="0"/>
      <w:marRight w:val="0"/>
      <w:marTop w:val="0"/>
      <w:marBottom w:val="0"/>
      <w:divBdr>
        <w:top w:val="none" w:sz="0" w:space="0" w:color="auto"/>
        <w:left w:val="none" w:sz="0" w:space="0" w:color="auto"/>
        <w:bottom w:val="none" w:sz="0" w:space="0" w:color="auto"/>
        <w:right w:val="none" w:sz="0" w:space="0" w:color="auto"/>
      </w:divBdr>
      <w:divsChild>
        <w:div w:id="90471022">
          <w:marLeft w:val="0"/>
          <w:marRight w:val="0"/>
          <w:marTop w:val="0"/>
          <w:marBottom w:val="0"/>
          <w:divBdr>
            <w:top w:val="none" w:sz="0" w:space="0" w:color="auto"/>
            <w:left w:val="none" w:sz="0" w:space="0" w:color="auto"/>
            <w:bottom w:val="none" w:sz="0" w:space="0" w:color="auto"/>
            <w:right w:val="none" w:sz="0" w:space="0" w:color="auto"/>
          </w:divBdr>
        </w:div>
        <w:div w:id="130905984">
          <w:marLeft w:val="0"/>
          <w:marRight w:val="0"/>
          <w:marTop w:val="0"/>
          <w:marBottom w:val="0"/>
          <w:divBdr>
            <w:top w:val="none" w:sz="0" w:space="0" w:color="auto"/>
            <w:left w:val="none" w:sz="0" w:space="0" w:color="auto"/>
            <w:bottom w:val="none" w:sz="0" w:space="0" w:color="auto"/>
            <w:right w:val="none" w:sz="0" w:space="0" w:color="auto"/>
          </w:divBdr>
          <w:divsChild>
            <w:div w:id="1203056928">
              <w:marLeft w:val="0"/>
              <w:marRight w:val="0"/>
              <w:marTop w:val="0"/>
              <w:marBottom w:val="0"/>
              <w:divBdr>
                <w:top w:val="none" w:sz="0" w:space="0" w:color="auto"/>
                <w:left w:val="none" w:sz="0" w:space="0" w:color="auto"/>
                <w:bottom w:val="none" w:sz="0" w:space="0" w:color="auto"/>
                <w:right w:val="none" w:sz="0" w:space="0" w:color="auto"/>
              </w:divBdr>
            </w:div>
            <w:div w:id="1210995763">
              <w:marLeft w:val="0"/>
              <w:marRight w:val="0"/>
              <w:marTop w:val="0"/>
              <w:marBottom w:val="0"/>
              <w:divBdr>
                <w:top w:val="none" w:sz="0" w:space="0" w:color="auto"/>
                <w:left w:val="none" w:sz="0" w:space="0" w:color="auto"/>
                <w:bottom w:val="none" w:sz="0" w:space="0" w:color="auto"/>
                <w:right w:val="none" w:sz="0" w:space="0" w:color="auto"/>
              </w:divBdr>
            </w:div>
            <w:div w:id="1331133092">
              <w:marLeft w:val="0"/>
              <w:marRight w:val="0"/>
              <w:marTop w:val="0"/>
              <w:marBottom w:val="0"/>
              <w:divBdr>
                <w:top w:val="none" w:sz="0" w:space="0" w:color="auto"/>
                <w:left w:val="none" w:sz="0" w:space="0" w:color="auto"/>
                <w:bottom w:val="none" w:sz="0" w:space="0" w:color="auto"/>
                <w:right w:val="none" w:sz="0" w:space="0" w:color="auto"/>
              </w:divBdr>
            </w:div>
            <w:div w:id="1410034802">
              <w:marLeft w:val="0"/>
              <w:marRight w:val="0"/>
              <w:marTop w:val="0"/>
              <w:marBottom w:val="0"/>
              <w:divBdr>
                <w:top w:val="none" w:sz="0" w:space="0" w:color="auto"/>
                <w:left w:val="none" w:sz="0" w:space="0" w:color="auto"/>
                <w:bottom w:val="none" w:sz="0" w:space="0" w:color="auto"/>
                <w:right w:val="none" w:sz="0" w:space="0" w:color="auto"/>
              </w:divBdr>
            </w:div>
            <w:div w:id="1846482093">
              <w:marLeft w:val="0"/>
              <w:marRight w:val="0"/>
              <w:marTop w:val="0"/>
              <w:marBottom w:val="0"/>
              <w:divBdr>
                <w:top w:val="none" w:sz="0" w:space="0" w:color="auto"/>
                <w:left w:val="none" w:sz="0" w:space="0" w:color="auto"/>
                <w:bottom w:val="none" w:sz="0" w:space="0" w:color="auto"/>
                <w:right w:val="none" w:sz="0" w:space="0" w:color="auto"/>
              </w:divBdr>
            </w:div>
          </w:divsChild>
        </w:div>
        <w:div w:id="144786140">
          <w:marLeft w:val="0"/>
          <w:marRight w:val="0"/>
          <w:marTop w:val="0"/>
          <w:marBottom w:val="0"/>
          <w:divBdr>
            <w:top w:val="none" w:sz="0" w:space="0" w:color="auto"/>
            <w:left w:val="none" w:sz="0" w:space="0" w:color="auto"/>
            <w:bottom w:val="none" w:sz="0" w:space="0" w:color="auto"/>
            <w:right w:val="none" w:sz="0" w:space="0" w:color="auto"/>
          </w:divBdr>
        </w:div>
        <w:div w:id="178473074">
          <w:marLeft w:val="0"/>
          <w:marRight w:val="0"/>
          <w:marTop w:val="0"/>
          <w:marBottom w:val="0"/>
          <w:divBdr>
            <w:top w:val="none" w:sz="0" w:space="0" w:color="auto"/>
            <w:left w:val="none" w:sz="0" w:space="0" w:color="auto"/>
            <w:bottom w:val="none" w:sz="0" w:space="0" w:color="auto"/>
            <w:right w:val="none" w:sz="0" w:space="0" w:color="auto"/>
          </w:divBdr>
        </w:div>
        <w:div w:id="198443688">
          <w:marLeft w:val="0"/>
          <w:marRight w:val="0"/>
          <w:marTop w:val="0"/>
          <w:marBottom w:val="0"/>
          <w:divBdr>
            <w:top w:val="none" w:sz="0" w:space="0" w:color="auto"/>
            <w:left w:val="none" w:sz="0" w:space="0" w:color="auto"/>
            <w:bottom w:val="none" w:sz="0" w:space="0" w:color="auto"/>
            <w:right w:val="none" w:sz="0" w:space="0" w:color="auto"/>
          </w:divBdr>
        </w:div>
        <w:div w:id="234558521">
          <w:marLeft w:val="0"/>
          <w:marRight w:val="0"/>
          <w:marTop w:val="0"/>
          <w:marBottom w:val="0"/>
          <w:divBdr>
            <w:top w:val="none" w:sz="0" w:space="0" w:color="auto"/>
            <w:left w:val="none" w:sz="0" w:space="0" w:color="auto"/>
            <w:bottom w:val="none" w:sz="0" w:space="0" w:color="auto"/>
            <w:right w:val="none" w:sz="0" w:space="0" w:color="auto"/>
          </w:divBdr>
        </w:div>
        <w:div w:id="286204564">
          <w:marLeft w:val="0"/>
          <w:marRight w:val="0"/>
          <w:marTop w:val="0"/>
          <w:marBottom w:val="0"/>
          <w:divBdr>
            <w:top w:val="none" w:sz="0" w:space="0" w:color="auto"/>
            <w:left w:val="none" w:sz="0" w:space="0" w:color="auto"/>
            <w:bottom w:val="none" w:sz="0" w:space="0" w:color="auto"/>
            <w:right w:val="none" w:sz="0" w:space="0" w:color="auto"/>
          </w:divBdr>
          <w:divsChild>
            <w:div w:id="44182188">
              <w:marLeft w:val="0"/>
              <w:marRight w:val="0"/>
              <w:marTop w:val="0"/>
              <w:marBottom w:val="0"/>
              <w:divBdr>
                <w:top w:val="none" w:sz="0" w:space="0" w:color="auto"/>
                <w:left w:val="none" w:sz="0" w:space="0" w:color="auto"/>
                <w:bottom w:val="none" w:sz="0" w:space="0" w:color="auto"/>
                <w:right w:val="none" w:sz="0" w:space="0" w:color="auto"/>
              </w:divBdr>
            </w:div>
            <w:div w:id="119803620">
              <w:marLeft w:val="0"/>
              <w:marRight w:val="0"/>
              <w:marTop w:val="0"/>
              <w:marBottom w:val="0"/>
              <w:divBdr>
                <w:top w:val="none" w:sz="0" w:space="0" w:color="auto"/>
                <w:left w:val="none" w:sz="0" w:space="0" w:color="auto"/>
                <w:bottom w:val="none" w:sz="0" w:space="0" w:color="auto"/>
                <w:right w:val="none" w:sz="0" w:space="0" w:color="auto"/>
              </w:divBdr>
            </w:div>
            <w:div w:id="475490875">
              <w:marLeft w:val="0"/>
              <w:marRight w:val="0"/>
              <w:marTop w:val="0"/>
              <w:marBottom w:val="0"/>
              <w:divBdr>
                <w:top w:val="none" w:sz="0" w:space="0" w:color="auto"/>
                <w:left w:val="none" w:sz="0" w:space="0" w:color="auto"/>
                <w:bottom w:val="none" w:sz="0" w:space="0" w:color="auto"/>
                <w:right w:val="none" w:sz="0" w:space="0" w:color="auto"/>
              </w:divBdr>
            </w:div>
            <w:div w:id="506872173">
              <w:marLeft w:val="0"/>
              <w:marRight w:val="0"/>
              <w:marTop w:val="0"/>
              <w:marBottom w:val="0"/>
              <w:divBdr>
                <w:top w:val="none" w:sz="0" w:space="0" w:color="auto"/>
                <w:left w:val="none" w:sz="0" w:space="0" w:color="auto"/>
                <w:bottom w:val="none" w:sz="0" w:space="0" w:color="auto"/>
                <w:right w:val="none" w:sz="0" w:space="0" w:color="auto"/>
              </w:divBdr>
            </w:div>
            <w:div w:id="1515536899">
              <w:marLeft w:val="0"/>
              <w:marRight w:val="0"/>
              <w:marTop w:val="0"/>
              <w:marBottom w:val="0"/>
              <w:divBdr>
                <w:top w:val="none" w:sz="0" w:space="0" w:color="auto"/>
                <w:left w:val="none" w:sz="0" w:space="0" w:color="auto"/>
                <w:bottom w:val="none" w:sz="0" w:space="0" w:color="auto"/>
                <w:right w:val="none" w:sz="0" w:space="0" w:color="auto"/>
              </w:divBdr>
            </w:div>
          </w:divsChild>
        </w:div>
        <w:div w:id="383068871">
          <w:marLeft w:val="0"/>
          <w:marRight w:val="0"/>
          <w:marTop w:val="0"/>
          <w:marBottom w:val="0"/>
          <w:divBdr>
            <w:top w:val="none" w:sz="0" w:space="0" w:color="auto"/>
            <w:left w:val="none" w:sz="0" w:space="0" w:color="auto"/>
            <w:bottom w:val="none" w:sz="0" w:space="0" w:color="auto"/>
            <w:right w:val="none" w:sz="0" w:space="0" w:color="auto"/>
          </w:divBdr>
          <w:divsChild>
            <w:div w:id="148838082">
              <w:marLeft w:val="0"/>
              <w:marRight w:val="0"/>
              <w:marTop w:val="0"/>
              <w:marBottom w:val="0"/>
              <w:divBdr>
                <w:top w:val="none" w:sz="0" w:space="0" w:color="auto"/>
                <w:left w:val="none" w:sz="0" w:space="0" w:color="auto"/>
                <w:bottom w:val="none" w:sz="0" w:space="0" w:color="auto"/>
                <w:right w:val="none" w:sz="0" w:space="0" w:color="auto"/>
              </w:divBdr>
            </w:div>
            <w:div w:id="676805528">
              <w:marLeft w:val="0"/>
              <w:marRight w:val="0"/>
              <w:marTop w:val="0"/>
              <w:marBottom w:val="0"/>
              <w:divBdr>
                <w:top w:val="none" w:sz="0" w:space="0" w:color="auto"/>
                <w:left w:val="none" w:sz="0" w:space="0" w:color="auto"/>
                <w:bottom w:val="none" w:sz="0" w:space="0" w:color="auto"/>
                <w:right w:val="none" w:sz="0" w:space="0" w:color="auto"/>
              </w:divBdr>
            </w:div>
            <w:div w:id="807555593">
              <w:marLeft w:val="0"/>
              <w:marRight w:val="0"/>
              <w:marTop w:val="0"/>
              <w:marBottom w:val="0"/>
              <w:divBdr>
                <w:top w:val="none" w:sz="0" w:space="0" w:color="auto"/>
                <w:left w:val="none" w:sz="0" w:space="0" w:color="auto"/>
                <w:bottom w:val="none" w:sz="0" w:space="0" w:color="auto"/>
                <w:right w:val="none" w:sz="0" w:space="0" w:color="auto"/>
              </w:divBdr>
            </w:div>
            <w:div w:id="1214459940">
              <w:marLeft w:val="0"/>
              <w:marRight w:val="0"/>
              <w:marTop w:val="0"/>
              <w:marBottom w:val="0"/>
              <w:divBdr>
                <w:top w:val="none" w:sz="0" w:space="0" w:color="auto"/>
                <w:left w:val="none" w:sz="0" w:space="0" w:color="auto"/>
                <w:bottom w:val="none" w:sz="0" w:space="0" w:color="auto"/>
                <w:right w:val="none" w:sz="0" w:space="0" w:color="auto"/>
              </w:divBdr>
            </w:div>
            <w:div w:id="1998609509">
              <w:marLeft w:val="0"/>
              <w:marRight w:val="0"/>
              <w:marTop w:val="0"/>
              <w:marBottom w:val="0"/>
              <w:divBdr>
                <w:top w:val="none" w:sz="0" w:space="0" w:color="auto"/>
                <w:left w:val="none" w:sz="0" w:space="0" w:color="auto"/>
                <w:bottom w:val="none" w:sz="0" w:space="0" w:color="auto"/>
                <w:right w:val="none" w:sz="0" w:space="0" w:color="auto"/>
              </w:divBdr>
            </w:div>
          </w:divsChild>
        </w:div>
        <w:div w:id="466045910">
          <w:marLeft w:val="0"/>
          <w:marRight w:val="0"/>
          <w:marTop w:val="0"/>
          <w:marBottom w:val="0"/>
          <w:divBdr>
            <w:top w:val="none" w:sz="0" w:space="0" w:color="auto"/>
            <w:left w:val="none" w:sz="0" w:space="0" w:color="auto"/>
            <w:bottom w:val="none" w:sz="0" w:space="0" w:color="auto"/>
            <w:right w:val="none" w:sz="0" w:space="0" w:color="auto"/>
          </w:divBdr>
        </w:div>
        <w:div w:id="486897765">
          <w:marLeft w:val="0"/>
          <w:marRight w:val="0"/>
          <w:marTop w:val="0"/>
          <w:marBottom w:val="0"/>
          <w:divBdr>
            <w:top w:val="none" w:sz="0" w:space="0" w:color="auto"/>
            <w:left w:val="none" w:sz="0" w:space="0" w:color="auto"/>
            <w:bottom w:val="none" w:sz="0" w:space="0" w:color="auto"/>
            <w:right w:val="none" w:sz="0" w:space="0" w:color="auto"/>
          </w:divBdr>
          <w:divsChild>
            <w:div w:id="656954667">
              <w:marLeft w:val="0"/>
              <w:marRight w:val="0"/>
              <w:marTop w:val="0"/>
              <w:marBottom w:val="0"/>
              <w:divBdr>
                <w:top w:val="none" w:sz="0" w:space="0" w:color="auto"/>
                <w:left w:val="none" w:sz="0" w:space="0" w:color="auto"/>
                <w:bottom w:val="none" w:sz="0" w:space="0" w:color="auto"/>
                <w:right w:val="none" w:sz="0" w:space="0" w:color="auto"/>
              </w:divBdr>
            </w:div>
            <w:div w:id="728847147">
              <w:marLeft w:val="0"/>
              <w:marRight w:val="0"/>
              <w:marTop w:val="0"/>
              <w:marBottom w:val="0"/>
              <w:divBdr>
                <w:top w:val="none" w:sz="0" w:space="0" w:color="auto"/>
                <w:left w:val="none" w:sz="0" w:space="0" w:color="auto"/>
                <w:bottom w:val="none" w:sz="0" w:space="0" w:color="auto"/>
                <w:right w:val="none" w:sz="0" w:space="0" w:color="auto"/>
              </w:divBdr>
            </w:div>
            <w:div w:id="1328511164">
              <w:marLeft w:val="0"/>
              <w:marRight w:val="0"/>
              <w:marTop w:val="0"/>
              <w:marBottom w:val="0"/>
              <w:divBdr>
                <w:top w:val="none" w:sz="0" w:space="0" w:color="auto"/>
                <w:left w:val="none" w:sz="0" w:space="0" w:color="auto"/>
                <w:bottom w:val="none" w:sz="0" w:space="0" w:color="auto"/>
                <w:right w:val="none" w:sz="0" w:space="0" w:color="auto"/>
              </w:divBdr>
            </w:div>
            <w:div w:id="1621570454">
              <w:marLeft w:val="0"/>
              <w:marRight w:val="0"/>
              <w:marTop w:val="0"/>
              <w:marBottom w:val="0"/>
              <w:divBdr>
                <w:top w:val="none" w:sz="0" w:space="0" w:color="auto"/>
                <w:left w:val="none" w:sz="0" w:space="0" w:color="auto"/>
                <w:bottom w:val="none" w:sz="0" w:space="0" w:color="auto"/>
                <w:right w:val="none" w:sz="0" w:space="0" w:color="auto"/>
              </w:divBdr>
            </w:div>
            <w:div w:id="1891839978">
              <w:marLeft w:val="0"/>
              <w:marRight w:val="0"/>
              <w:marTop w:val="0"/>
              <w:marBottom w:val="0"/>
              <w:divBdr>
                <w:top w:val="none" w:sz="0" w:space="0" w:color="auto"/>
                <w:left w:val="none" w:sz="0" w:space="0" w:color="auto"/>
                <w:bottom w:val="none" w:sz="0" w:space="0" w:color="auto"/>
                <w:right w:val="none" w:sz="0" w:space="0" w:color="auto"/>
              </w:divBdr>
            </w:div>
          </w:divsChild>
        </w:div>
        <w:div w:id="504250705">
          <w:marLeft w:val="0"/>
          <w:marRight w:val="0"/>
          <w:marTop w:val="0"/>
          <w:marBottom w:val="0"/>
          <w:divBdr>
            <w:top w:val="none" w:sz="0" w:space="0" w:color="auto"/>
            <w:left w:val="none" w:sz="0" w:space="0" w:color="auto"/>
            <w:bottom w:val="none" w:sz="0" w:space="0" w:color="auto"/>
            <w:right w:val="none" w:sz="0" w:space="0" w:color="auto"/>
          </w:divBdr>
        </w:div>
        <w:div w:id="522745567">
          <w:marLeft w:val="0"/>
          <w:marRight w:val="0"/>
          <w:marTop w:val="0"/>
          <w:marBottom w:val="0"/>
          <w:divBdr>
            <w:top w:val="none" w:sz="0" w:space="0" w:color="auto"/>
            <w:left w:val="none" w:sz="0" w:space="0" w:color="auto"/>
            <w:bottom w:val="none" w:sz="0" w:space="0" w:color="auto"/>
            <w:right w:val="none" w:sz="0" w:space="0" w:color="auto"/>
          </w:divBdr>
        </w:div>
        <w:div w:id="582419120">
          <w:marLeft w:val="0"/>
          <w:marRight w:val="0"/>
          <w:marTop w:val="0"/>
          <w:marBottom w:val="0"/>
          <w:divBdr>
            <w:top w:val="none" w:sz="0" w:space="0" w:color="auto"/>
            <w:left w:val="none" w:sz="0" w:space="0" w:color="auto"/>
            <w:bottom w:val="none" w:sz="0" w:space="0" w:color="auto"/>
            <w:right w:val="none" w:sz="0" w:space="0" w:color="auto"/>
          </w:divBdr>
        </w:div>
        <w:div w:id="625160658">
          <w:marLeft w:val="0"/>
          <w:marRight w:val="0"/>
          <w:marTop w:val="0"/>
          <w:marBottom w:val="0"/>
          <w:divBdr>
            <w:top w:val="none" w:sz="0" w:space="0" w:color="auto"/>
            <w:left w:val="none" w:sz="0" w:space="0" w:color="auto"/>
            <w:bottom w:val="none" w:sz="0" w:space="0" w:color="auto"/>
            <w:right w:val="none" w:sz="0" w:space="0" w:color="auto"/>
          </w:divBdr>
          <w:divsChild>
            <w:div w:id="740518697">
              <w:marLeft w:val="0"/>
              <w:marRight w:val="0"/>
              <w:marTop w:val="0"/>
              <w:marBottom w:val="0"/>
              <w:divBdr>
                <w:top w:val="none" w:sz="0" w:space="0" w:color="auto"/>
                <w:left w:val="none" w:sz="0" w:space="0" w:color="auto"/>
                <w:bottom w:val="none" w:sz="0" w:space="0" w:color="auto"/>
                <w:right w:val="none" w:sz="0" w:space="0" w:color="auto"/>
              </w:divBdr>
            </w:div>
            <w:div w:id="983394189">
              <w:marLeft w:val="0"/>
              <w:marRight w:val="0"/>
              <w:marTop w:val="0"/>
              <w:marBottom w:val="0"/>
              <w:divBdr>
                <w:top w:val="none" w:sz="0" w:space="0" w:color="auto"/>
                <w:left w:val="none" w:sz="0" w:space="0" w:color="auto"/>
                <w:bottom w:val="none" w:sz="0" w:space="0" w:color="auto"/>
                <w:right w:val="none" w:sz="0" w:space="0" w:color="auto"/>
              </w:divBdr>
            </w:div>
            <w:div w:id="1408073527">
              <w:marLeft w:val="0"/>
              <w:marRight w:val="0"/>
              <w:marTop w:val="0"/>
              <w:marBottom w:val="0"/>
              <w:divBdr>
                <w:top w:val="none" w:sz="0" w:space="0" w:color="auto"/>
                <w:left w:val="none" w:sz="0" w:space="0" w:color="auto"/>
                <w:bottom w:val="none" w:sz="0" w:space="0" w:color="auto"/>
                <w:right w:val="none" w:sz="0" w:space="0" w:color="auto"/>
              </w:divBdr>
            </w:div>
            <w:div w:id="1556504872">
              <w:marLeft w:val="0"/>
              <w:marRight w:val="0"/>
              <w:marTop w:val="0"/>
              <w:marBottom w:val="0"/>
              <w:divBdr>
                <w:top w:val="none" w:sz="0" w:space="0" w:color="auto"/>
                <w:left w:val="none" w:sz="0" w:space="0" w:color="auto"/>
                <w:bottom w:val="none" w:sz="0" w:space="0" w:color="auto"/>
                <w:right w:val="none" w:sz="0" w:space="0" w:color="auto"/>
              </w:divBdr>
            </w:div>
            <w:div w:id="1788041254">
              <w:marLeft w:val="0"/>
              <w:marRight w:val="0"/>
              <w:marTop w:val="0"/>
              <w:marBottom w:val="0"/>
              <w:divBdr>
                <w:top w:val="none" w:sz="0" w:space="0" w:color="auto"/>
                <w:left w:val="none" w:sz="0" w:space="0" w:color="auto"/>
                <w:bottom w:val="none" w:sz="0" w:space="0" w:color="auto"/>
                <w:right w:val="none" w:sz="0" w:space="0" w:color="auto"/>
              </w:divBdr>
            </w:div>
          </w:divsChild>
        </w:div>
        <w:div w:id="729427902">
          <w:marLeft w:val="0"/>
          <w:marRight w:val="0"/>
          <w:marTop w:val="0"/>
          <w:marBottom w:val="0"/>
          <w:divBdr>
            <w:top w:val="none" w:sz="0" w:space="0" w:color="auto"/>
            <w:left w:val="none" w:sz="0" w:space="0" w:color="auto"/>
            <w:bottom w:val="none" w:sz="0" w:space="0" w:color="auto"/>
            <w:right w:val="none" w:sz="0" w:space="0" w:color="auto"/>
          </w:divBdr>
        </w:div>
        <w:div w:id="805970836">
          <w:marLeft w:val="0"/>
          <w:marRight w:val="0"/>
          <w:marTop w:val="0"/>
          <w:marBottom w:val="0"/>
          <w:divBdr>
            <w:top w:val="none" w:sz="0" w:space="0" w:color="auto"/>
            <w:left w:val="none" w:sz="0" w:space="0" w:color="auto"/>
            <w:bottom w:val="none" w:sz="0" w:space="0" w:color="auto"/>
            <w:right w:val="none" w:sz="0" w:space="0" w:color="auto"/>
          </w:divBdr>
        </w:div>
        <w:div w:id="808789524">
          <w:marLeft w:val="0"/>
          <w:marRight w:val="0"/>
          <w:marTop w:val="0"/>
          <w:marBottom w:val="0"/>
          <w:divBdr>
            <w:top w:val="none" w:sz="0" w:space="0" w:color="auto"/>
            <w:left w:val="none" w:sz="0" w:space="0" w:color="auto"/>
            <w:bottom w:val="none" w:sz="0" w:space="0" w:color="auto"/>
            <w:right w:val="none" w:sz="0" w:space="0" w:color="auto"/>
          </w:divBdr>
        </w:div>
        <w:div w:id="822622206">
          <w:marLeft w:val="0"/>
          <w:marRight w:val="0"/>
          <w:marTop w:val="0"/>
          <w:marBottom w:val="0"/>
          <w:divBdr>
            <w:top w:val="none" w:sz="0" w:space="0" w:color="auto"/>
            <w:left w:val="none" w:sz="0" w:space="0" w:color="auto"/>
            <w:bottom w:val="none" w:sz="0" w:space="0" w:color="auto"/>
            <w:right w:val="none" w:sz="0" w:space="0" w:color="auto"/>
          </w:divBdr>
          <w:divsChild>
            <w:div w:id="405080615">
              <w:marLeft w:val="0"/>
              <w:marRight w:val="0"/>
              <w:marTop w:val="0"/>
              <w:marBottom w:val="0"/>
              <w:divBdr>
                <w:top w:val="none" w:sz="0" w:space="0" w:color="auto"/>
                <w:left w:val="none" w:sz="0" w:space="0" w:color="auto"/>
                <w:bottom w:val="none" w:sz="0" w:space="0" w:color="auto"/>
                <w:right w:val="none" w:sz="0" w:space="0" w:color="auto"/>
              </w:divBdr>
            </w:div>
            <w:div w:id="1029571515">
              <w:marLeft w:val="0"/>
              <w:marRight w:val="0"/>
              <w:marTop w:val="0"/>
              <w:marBottom w:val="0"/>
              <w:divBdr>
                <w:top w:val="none" w:sz="0" w:space="0" w:color="auto"/>
                <w:left w:val="none" w:sz="0" w:space="0" w:color="auto"/>
                <w:bottom w:val="none" w:sz="0" w:space="0" w:color="auto"/>
                <w:right w:val="none" w:sz="0" w:space="0" w:color="auto"/>
              </w:divBdr>
            </w:div>
            <w:div w:id="1296057620">
              <w:marLeft w:val="0"/>
              <w:marRight w:val="0"/>
              <w:marTop w:val="0"/>
              <w:marBottom w:val="0"/>
              <w:divBdr>
                <w:top w:val="none" w:sz="0" w:space="0" w:color="auto"/>
                <w:left w:val="none" w:sz="0" w:space="0" w:color="auto"/>
                <w:bottom w:val="none" w:sz="0" w:space="0" w:color="auto"/>
                <w:right w:val="none" w:sz="0" w:space="0" w:color="auto"/>
              </w:divBdr>
            </w:div>
            <w:div w:id="2012021908">
              <w:marLeft w:val="0"/>
              <w:marRight w:val="0"/>
              <w:marTop w:val="0"/>
              <w:marBottom w:val="0"/>
              <w:divBdr>
                <w:top w:val="none" w:sz="0" w:space="0" w:color="auto"/>
                <w:left w:val="none" w:sz="0" w:space="0" w:color="auto"/>
                <w:bottom w:val="none" w:sz="0" w:space="0" w:color="auto"/>
                <w:right w:val="none" w:sz="0" w:space="0" w:color="auto"/>
              </w:divBdr>
            </w:div>
            <w:div w:id="2026246764">
              <w:marLeft w:val="0"/>
              <w:marRight w:val="0"/>
              <w:marTop w:val="0"/>
              <w:marBottom w:val="0"/>
              <w:divBdr>
                <w:top w:val="none" w:sz="0" w:space="0" w:color="auto"/>
                <w:left w:val="none" w:sz="0" w:space="0" w:color="auto"/>
                <w:bottom w:val="none" w:sz="0" w:space="0" w:color="auto"/>
                <w:right w:val="none" w:sz="0" w:space="0" w:color="auto"/>
              </w:divBdr>
            </w:div>
          </w:divsChild>
        </w:div>
        <w:div w:id="832180174">
          <w:marLeft w:val="0"/>
          <w:marRight w:val="0"/>
          <w:marTop w:val="0"/>
          <w:marBottom w:val="0"/>
          <w:divBdr>
            <w:top w:val="none" w:sz="0" w:space="0" w:color="auto"/>
            <w:left w:val="none" w:sz="0" w:space="0" w:color="auto"/>
            <w:bottom w:val="none" w:sz="0" w:space="0" w:color="auto"/>
            <w:right w:val="none" w:sz="0" w:space="0" w:color="auto"/>
          </w:divBdr>
        </w:div>
        <w:div w:id="833186404">
          <w:marLeft w:val="0"/>
          <w:marRight w:val="0"/>
          <w:marTop w:val="0"/>
          <w:marBottom w:val="0"/>
          <w:divBdr>
            <w:top w:val="none" w:sz="0" w:space="0" w:color="auto"/>
            <w:left w:val="none" w:sz="0" w:space="0" w:color="auto"/>
            <w:bottom w:val="none" w:sz="0" w:space="0" w:color="auto"/>
            <w:right w:val="none" w:sz="0" w:space="0" w:color="auto"/>
          </w:divBdr>
        </w:div>
        <w:div w:id="865017917">
          <w:marLeft w:val="0"/>
          <w:marRight w:val="0"/>
          <w:marTop w:val="0"/>
          <w:marBottom w:val="0"/>
          <w:divBdr>
            <w:top w:val="none" w:sz="0" w:space="0" w:color="auto"/>
            <w:left w:val="none" w:sz="0" w:space="0" w:color="auto"/>
            <w:bottom w:val="none" w:sz="0" w:space="0" w:color="auto"/>
            <w:right w:val="none" w:sz="0" w:space="0" w:color="auto"/>
          </w:divBdr>
        </w:div>
        <w:div w:id="931737753">
          <w:marLeft w:val="0"/>
          <w:marRight w:val="0"/>
          <w:marTop w:val="0"/>
          <w:marBottom w:val="0"/>
          <w:divBdr>
            <w:top w:val="none" w:sz="0" w:space="0" w:color="auto"/>
            <w:left w:val="none" w:sz="0" w:space="0" w:color="auto"/>
            <w:bottom w:val="none" w:sz="0" w:space="0" w:color="auto"/>
            <w:right w:val="none" w:sz="0" w:space="0" w:color="auto"/>
          </w:divBdr>
        </w:div>
        <w:div w:id="1033456816">
          <w:marLeft w:val="0"/>
          <w:marRight w:val="0"/>
          <w:marTop w:val="0"/>
          <w:marBottom w:val="0"/>
          <w:divBdr>
            <w:top w:val="none" w:sz="0" w:space="0" w:color="auto"/>
            <w:left w:val="none" w:sz="0" w:space="0" w:color="auto"/>
            <w:bottom w:val="none" w:sz="0" w:space="0" w:color="auto"/>
            <w:right w:val="none" w:sz="0" w:space="0" w:color="auto"/>
          </w:divBdr>
        </w:div>
        <w:div w:id="1062870503">
          <w:marLeft w:val="0"/>
          <w:marRight w:val="0"/>
          <w:marTop w:val="0"/>
          <w:marBottom w:val="0"/>
          <w:divBdr>
            <w:top w:val="none" w:sz="0" w:space="0" w:color="auto"/>
            <w:left w:val="none" w:sz="0" w:space="0" w:color="auto"/>
            <w:bottom w:val="none" w:sz="0" w:space="0" w:color="auto"/>
            <w:right w:val="none" w:sz="0" w:space="0" w:color="auto"/>
          </w:divBdr>
        </w:div>
        <w:div w:id="1154839808">
          <w:marLeft w:val="0"/>
          <w:marRight w:val="0"/>
          <w:marTop w:val="0"/>
          <w:marBottom w:val="0"/>
          <w:divBdr>
            <w:top w:val="none" w:sz="0" w:space="0" w:color="auto"/>
            <w:left w:val="none" w:sz="0" w:space="0" w:color="auto"/>
            <w:bottom w:val="none" w:sz="0" w:space="0" w:color="auto"/>
            <w:right w:val="none" w:sz="0" w:space="0" w:color="auto"/>
          </w:divBdr>
          <w:divsChild>
            <w:div w:id="45418285">
              <w:marLeft w:val="0"/>
              <w:marRight w:val="0"/>
              <w:marTop w:val="0"/>
              <w:marBottom w:val="0"/>
              <w:divBdr>
                <w:top w:val="none" w:sz="0" w:space="0" w:color="auto"/>
                <w:left w:val="none" w:sz="0" w:space="0" w:color="auto"/>
                <w:bottom w:val="none" w:sz="0" w:space="0" w:color="auto"/>
                <w:right w:val="none" w:sz="0" w:space="0" w:color="auto"/>
              </w:divBdr>
            </w:div>
            <w:div w:id="73359592">
              <w:marLeft w:val="0"/>
              <w:marRight w:val="0"/>
              <w:marTop w:val="0"/>
              <w:marBottom w:val="0"/>
              <w:divBdr>
                <w:top w:val="none" w:sz="0" w:space="0" w:color="auto"/>
                <w:left w:val="none" w:sz="0" w:space="0" w:color="auto"/>
                <w:bottom w:val="none" w:sz="0" w:space="0" w:color="auto"/>
                <w:right w:val="none" w:sz="0" w:space="0" w:color="auto"/>
              </w:divBdr>
            </w:div>
            <w:div w:id="116262497">
              <w:marLeft w:val="0"/>
              <w:marRight w:val="0"/>
              <w:marTop w:val="0"/>
              <w:marBottom w:val="0"/>
              <w:divBdr>
                <w:top w:val="none" w:sz="0" w:space="0" w:color="auto"/>
                <w:left w:val="none" w:sz="0" w:space="0" w:color="auto"/>
                <w:bottom w:val="none" w:sz="0" w:space="0" w:color="auto"/>
                <w:right w:val="none" w:sz="0" w:space="0" w:color="auto"/>
              </w:divBdr>
            </w:div>
            <w:div w:id="1252814898">
              <w:marLeft w:val="0"/>
              <w:marRight w:val="0"/>
              <w:marTop w:val="0"/>
              <w:marBottom w:val="0"/>
              <w:divBdr>
                <w:top w:val="none" w:sz="0" w:space="0" w:color="auto"/>
                <w:left w:val="none" w:sz="0" w:space="0" w:color="auto"/>
                <w:bottom w:val="none" w:sz="0" w:space="0" w:color="auto"/>
                <w:right w:val="none" w:sz="0" w:space="0" w:color="auto"/>
              </w:divBdr>
            </w:div>
            <w:div w:id="1533033763">
              <w:marLeft w:val="0"/>
              <w:marRight w:val="0"/>
              <w:marTop w:val="0"/>
              <w:marBottom w:val="0"/>
              <w:divBdr>
                <w:top w:val="none" w:sz="0" w:space="0" w:color="auto"/>
                <w:left w:val="none" w:sz="0" w:space="0" w:color="auto"/>
                <w:bottom w:val="none" w:sz="0" w:space="0" w:color="auto"/>
                <w:right w:val="none" w:sz="0" w:space="0" w:color="auto"/>
              </w:divBdr>
            </w:div>
          </w:divsChild>
        </w:div>
        <w:div w:id="1162114363">
          <w:marLeft w:val="0"/>
          <w:marRight w:val="0"/>
          <w:marTop w:val="0"/>
          <w:marBottom w:val="0"/>
          <w:divBdr>
            <w:top w:val="none" w:sz="0" w:space="0" w:color="auto"/>
            <w:left w:val="none" w:sz="0" w:space="0" w:color="auto"/>
            <w:bottom w:val="none" w:sz="0" w:space="0" w:color="auto"/>
            <w:right w:val="none" w:sz="0" w:space="0" w:color="auto"/>
          </w:divBdr>
          <w:divsChild>
            <w:div w:id="252056660">
              <w:marLeft w:val="0"/>
              <w:marRight w:val="0"/>
              <w:marTop w:val="0"/>
              <w:marBottom w:val="0"/>
              <w:divBdr>
                <w:top w:val="none" w:sz="0" w:space="0" w:color="auto"/>
                <w:left w:val="none" w:sz="0" w:space="0" w:color="auto"/>
                <w:bottom w:val="none" w:sz="0" w:space="0" w:color="auto"/>
                <w:right w:val="none" w:sz="0" w:space="0" w:color="auto"/>
              </w:divBdr>
            </w:div>
            <w:div w:id="801315145">
              <w:marLeft w:val="0"/>
              <w:marRight w:val="0"/>
              <w:marTop w:val="0"/>
              <w:marBottom w:val="0"/>
              <w:divBdr>
                <w:top w:val="none" w:sz="0" w:space="0" w:color="auto"/>
                <w:left w:val="none" w:sz="0" w:space="0" w:color="auto"/>
                <w:bottom w:val="none" w:sz="0" w:space="0" w:color="auto"/>
                <w:right w:val="none" w:sz="0" w:space="0" w:color="auto"/>
              </w:divBdr>
            </w:div>
            <w:div w:id="1244800057">
              <w:marLeft w:val="0"/>
              <w:marRight w:val="0"/>
              <w:marTop w:val="0"/>
              <w:marBottom w:val="0"/>
              <w:divBdr>
                <w:top w:val="none" w:sz="0" w:space="0" w:color="auto"/>
                <w:left w:val="none" w:sz="0" w:space="0" w:color="auto"/>
                <w:bottom w:val="none" w:sz="0" w:space="0" w:color="auto"/>
                <w:right w:val="none" w:sz="0" w:space="0" w:color="auto"/>
              </w:divBdr>
            </w:div>
            <w:div w:id="1627929646">
              <w:marLeft w:val="0"/>
              <w:marRight w:val="0"/>
              <w:marTop w:val="0"/>
              <w:marBottom w:val="0"/>
              <w:divBdr>
                <w:top w:val="none" w:sz="0" w:space="0" w:color="auto"/>
                <w:left w:val="none" w:sz="0" w:space="0" w:color="auto"/>
                <w:bottom w:val="none" w:sz="0" w:space="0" w:color="auto"/>
                <w:right w:val="none" w:sz="0" w:space="0" w:color="auto"/>
              </w:divBdr>
            </w:div>
          </w:divsChild>
        </w:div>
        <w:div w:id="1180778987">
          <w:marLeft w:val="0"/>
          <w:marRight w:val="0"/>
          <w:marTop w:val="0"/>
          <w:marBottom w:val="0"/>
          <w:divBdr>
            <w:top w:val="none" w:sz="0" w:space="0" w:color="auto"/>
            <w:left w:val="none" w:sz="0" w:space="0" w:color="auto"/>
            <w:bottom w:val="none" w:sz="0" w:space="0" w:color="auto"/>
            <w:right w:val="none" w:sz="0" w:space="0" w:color="auto"/>
          </w:divBdr>
        </w:div>
        <w:div w:id="1208489449">
          <w:marLeft w:val="0"/>
          <w:marRight w:val="0"/>
          <w:marTop w:val="0"/>
          <w:marBottom w:val="0"/>
          <w:divBdr>
            <w:top w:val="none" w:sz="0" w:space="0" w:color="auto"/>
            <w:left w:val="none" w:sz="0" w:space="0" w:color="auto"/>
            <w:bottom w:val="none" w:sz="0" w:space="0" w:color="auto"/>
            <w:right w:val="none" w:sz="0" w:space="0" w:color="auto"/>
          </w:divBdr>
        </w:div>
        <w:div w:id="1279993616">
          <w:marLeft w:val="0"/>
          <w:marRight w:val="0"/>
          <w:marTop w:val="0"/>
          <w:marBottom w:val="0"/>
          <w:divBdr>
            <w:top w:val="none" w:sz="0" w:space="0" w:color="auto"/>
            <w:left w:val="none" w:sz="0" w:space="0" w:color="auto"/>
            <w:bottom w:val="none" w:sz="0" w:space="0" w:color="auto"/>
            <w:right w:val="none" w:sz="0" w:space="0" w:color="auto"/>
          </w:divBdr>
        </w:div>
        <w:div w:id="1323317171">
          <w:marLeft w:val="0"/>
          <w:marRight w:val="0"/>
          <w:marTop w:val="0"/>
          <w:marBottom w:val="0"/>
          <w:divBdr>
            <w:top w:val="none" w:sz="0" w:space="0" w:color="auto"/>
            <w:left w:val="none" w:sz="0" w:space="0" w:color="auto"/>
            <w:bottom w:val="none" w:sz="0" w:space="0" w:color="auto"/>
            <w:right w:val="none" w:sz="0" w:space="0" w:color="auto"/>
          </w:divBdr>
        </w:div>
        <w:div w:id="1329669828">
          <w:marLeft w:val="0"/>
          <w:marRight w:val="0"/>
          <w:marTop w:val="0"/>
          <w:marBottom w:val="0"/>
          <w:divBdr>
            <w:top w:val="none" w:sz="0" w:space="0" w:color="auto"/>
            <w:left w:val="none" w:sz="0" w:space="0" w:color="auto"/>
            <w:bottom w:val="none" w:sz="0" w:space="0" w:color="auto"/>
            <w:right w:val="none" w:sz="0" w:space="0" w:color="auto"/>
          </w:divBdr>
        </w:div>
        <w:div w:id="1345205882">
          <w:marLeft w:val="0"/>
          <w:marRight w:val="0"/>
          <w:marTop w:val="0"/>
          <w:marBottom w:val="0"/>
          <w:divBdr>
            <w:top w:val="none" w:sz="0" w:space="0" w:color="auto"/>
            <w:left w:val="none" w:sz="0" w:space="0" w:color="auto"/>
            <w:bottom w:val="none" w:sz="0" w:space="0" w:color="auto"/>
            <w:right w:val="none" w:sz="0" w:space="0" w:color="auto"/>
          </w:divBdr>
        </w:div>
        <w:div w:id="1391004965">
          <w:marLeft w:val="0"/>
          <w:marRight w:val="0"/>
          <w:marTop w:val="0"/>
          <w:marBottom w:val="0"/>
          <w:divBdr>
            <w:top w:val="none" w:sz="0" w:space="0" w:color="auto"/>
            <w:left w:val="none" w:sz="0" w:space="0" w:color="auto"/>
            <w:bottom w:val="none" w:sz="0" w:space="0" w:color="auto"/>
            <w:right w:val="none" w:sz="0" w:space="0" w:color="auto"/>
          </w:divBdr>
        </w:div>
        <w:div w:id="1422293953">
          <w:marLeft w:val="0"/>
          <w:marRight w:val="0"/>
          <w:marTop w:val="0"/>
          <w:marBottom w:val="0"/>
          <w:divBdr>
            <w:top w:val="none" w:sz="0" w:space="0" w:color="auto"/>
            <w:left w:val="none" w:sz="0" w:space="0" w:color="auto"/>
            <w:bottom w:val="none" w:sz="0" w:space="0" w:color="auto"/>
            <w:right w:val="none" w:sz="0" w:space="0" w:color="auto"/>
          </w:divBdr>
        </w:div>
        <w:div w:id="1438913061">
          <w:marLeft w:val="0"/>
          <w:marRight w:val="0"/>
          <w:marTop w:val="0"/>
          <w:marBottom w:val="0"/>
          <w:divBdr>
            <w:top w:val="none" w:sz="0" w:space="0" w:color="auto"/>
            <w:left w:val="none" w:sz="0" w:space="0" w:color="auto"/>
            <w:bottom w:val="none" w:sz="0" w:space="0" w:color="auto"/>
            <w:right w:val="none" w:sz="0" w:space="0" w:color="auto"/>
          </w:divBdr>
        </w:div>
        <w:div w:id="1466316205">
          <w:marLeft w:val="0"/>
          <w:marRight w:val="0"/>
          <w:marTop w:val="0"/>
          <w:marBottom w:val="0"/>
          <w:divBdr>
            <w:top w:val="none" w:sz="0" w:space="0" w:color="auto"/>
            <w:left w:val="none" w:sz="0" w:space="0" w:color="auto"/>
            <w:bottom w:val="none" w:sz="0" w:space="0" w:color="auto"/>
            <w:right w:val="none" w:sz="0" w:space="0" w:color="auto"/>
          </w:divBdr>
          <w:divsChild>
            <w:div w:id="348913969">
              <w:marLeft w:val="0"/>
              <w:marRight w:val="0"/>
              <w:marTop w:val="0"/>
              <w:marBottom w:val="0"/>
              <w:divBdr>
                <w:top w:val="none" w:sz="0" w:space="0" w:color="auto"/>
                <w:left w:val="none" w:sz="0" w:space="0" w:color="auto"/>
                <w:bottom w:val="none" w:sz="0" w:space="0" w:color="auto"/>
                <w:right w:val="none" w:sz="0" w:space="0" w:color="auto"/>
              </w:divBdr>
            </w:div>
            <w:div w:id="1047031047">
              <w:marLeft w:val="0"/>
              <w:marRight w:val="0"/>
              <w:marTop w:val="0"/>
              <w:marBottom w:val="0"/>
              <w:divBdr>
                <w:top w:val="none" w:sz="0" w:space="0" w:color="auto"/>
                <w:left w:val="none" w:sz="0" w:space="0" w:color="auto"/>
                <w:bottom w:val="none" w:sz="0" w:space="0" w:color="auto"/>
                <w:right w:val="none" w:sz="0" w:space="0" w:color="auto"/>
              </w:divBdr>
            </w:div>
            <w:div w:id="1673948101">
              <w:marLeft w:val="0"/>
              <w:marRight w:val="0"/>
              <w:marTop w:val="0"/>
              <w:marBottom w:val="0"/>
              <w:divBdr>
                <w:top w:val="none" w:sz="0" w:space="0" w:color="auto"/>
                <w:left w:val="none" w:sz="0" w:space="0" w:color="auto"/>
                <w:bottom w:val="none" w:sz="0" w:space="0" w:color="auto"/>
                <w:right w:val="none" w:sz="0" w:space="0" w:color="auto"/>
              </w:divBdr>
            </w:div>
            <w:div w:id="1743721685">
              <w:marLeft w:val="0"/>
              <w:marRight w:val="0"/>
              <w:marTop w:val="0"/>
              <w:marBottom w:val="0"/>
              <w:divBdr>
                <w:top w:val="none" w:sz="0" w:space="0" w:color="auto"/>
                <w:left w:val="none" w:sz="0" w:space="0" w:color="auto"/>
                <w:bottom w:val="none" w:sz="0" w:space="0" w:color="auto"/>
                <w:right w:val="none" w:sz="0" w:space="0" w:color="auto"/>
              </w:divBdr>
            </w:div>
            <w:div w:id="1964454975">
              <w:marLeft w:val="0"/>
              <w:marRight w:val="0"/>
              <w:marTop w:val="0"/>
              <w:marBottom w:val="0"/>
              <w:divBdr>
                <w:top w:val="none" w:sz="0" w:space="0" w:color="auto"/>
                <w:left w:val="none" w:sz="0" w:space="0" w:color="auto"/>
                <w:bottom w:val="none" w:sz="0" w:space="0" w:color="auto"/>
                <w:right w:val="none" w:sz="0" w:space="0" w:color="auto"/>
              </w:divBdr>
            </w:div>
          </w:divsChild>
        </w:div>
        <w:div w:id="1473062711">
          <w:marLeft w:val="0"/>
          <w:marRight w:val="0"/>
          <w:marTop w:val="0"/>
          <w:marBottom w:val="0"/>
          <w:divBdr>
            <w:top w:val="none" w:sz="0" w:space="0" w:color="auto"/>
            <w:left w:val="none" w:sz="0" w:space="0" w:color="auto"/>
            <w:bottom w:val="none" w:sz="0" w:space="0" w:color="auto"/>
            <w:right w:val="none" w:sz="0" w:space="0" w:color="auto"/>
          </w:divBdr>
        </w:div>
        <w:div w:id="1482311864">
          <w:marLeft w:val="0"/>
          <w:marRight w:val="0"/>
          <w:marTop w:val="0"/>
          <w:marBottom w:val="0"/>
          <w:divBdr>
            <w:top w:val="none" w:sz="0" w:space="0" w:color="auto"/>
            <w:left w:val="none" w:sz="0" w:space="0" w:color="auto"/>
            <w:bottom w:val="none" w:sz="0" w:space="0" w:color="auto"/>
            <w:right w:val="none" w:sz="0" w:space="0" w:color="auto"/>
          </w:divBdr>
        </w:div>
        <w:div w:id="1524367922">
          <w:marLeft w:val="0"/>
          <w:marRight w:val="0"/>
          <w:marTop w:val="0"/>
          <w:marBottom w:val="0"/>
          <w:divBdr>
            <w:top w:val="none" w:sz="0" w:space="0" w:color="auto"/>
            <w:left w:val="none" w:sz="0" w:space="0" w:color="auto"/>
            <w:bottom w:val="none" w:sz="0" w:space="0" w:color="auto"/>
            <w:right w:val="none" w:sz="0" w:space="0" w:color="auto"/>
          </w:divBdr>
        </w:div>
        <w:div w:id="1545289220">
          <w:marLeft w:val="0"/>
          <w:marRight w:val="0"/>
          <w:marTop w:val="0"/>
          <w:marBottom w:val="0"/>
          <w:divBdr>
            <w:top w:val="none" w:sz="0" w:space="0" w:color="auto"/>
            <w:left w:val="none" w:sz="0" w:space="0" w:color="auto"/>
            <w:bottom w:val="none" w:sz="0" w:space="0" w:color="auto"/>
            <w:right w:val="none" w:sz="0" w:space="0" w:color="auto"/>
          </w:divBdr>
        </w:div>
        <w:div w:id="1546335868">
          <w:marLeft w:val="0"/>
          <w:marRight w:val="0"/>
          <w:marTop w:val="0"/>
          <w:marBottom w:val="0"/>
          <w:divBdr>
            <w:top w:val="none" w:sz="0" w:space="0" w:color="auto"/>
            <w:left w:val="none" w:sz="0" w:space="0" w:color="auto"/>
            <w:bottom w:val="none" w:sz="0" w:space="0" w:color="auto"/>
            <w:right w:val="none" w:sz="0" w:space="0" w:color="auto"/>
          </w:divBdr>
        </w:div>
        <w:div w:id="1601254726">
          <w:marLeft w:val="0"/>
          <w:marRight w:val="0"/>
          <w:marTop w:val="0"/>
          <w:marBottom w:val="0"/>
          <w:divBdr>
            <w:top w:val="none" w:sz="0" w:space="0" w:color="auto"/>
            <w:left w:val="none" w:sz="0" w:space="0" w:color="auto"/>
            <w:bottom w:val="none" w:sz="0" w:space="0" w:color="auto"/>
            <w:right w:val="none" w:sz="0" w:space="0" w:color="auto"/>
          </w:divBdr>
        </w:div>
        <w:div w:id="1628655501">
          <w:marLeft w:val="0"/>
          <w:marRight w:val="0"/>
          <w:marTop w:val="0"/>
          <w:marBottom w:val="0"/>
          <w:divBdr>
            <w:top w:val="none" w:sz="0" w:space="0" w:color="auto"/>
            <w:left w:val="none" w:sz="0" w:space="0" w:color="auto"/>
            <w:bottom w:val="none" w:sz="0" w:space="0" w:color="auto"/>
            <w:right w:val="none" w:sz="0" w:space="0" w:color="auto"/>
          </w:divBdr>
        </w:div>
        <w:div w:id="1668946460">
          <w:marLeft w:val="0"/>
          <w:marRight w:val="0"/>
          <w:marTop w:val="0"/>
          <w:marBottom w:val="0"/>
          <w:divBdr>
            <w:top w:val="none" w:sz="0" w:space="0" w:color="auto"/>
            <w:left w:val="none" w:sz="0" w:space="0" w:color="auto"/>
            <w:bottom w:val="none" w:sz="0" w:space="0" w:color="auto"/>
            <w:right w:val="none" w:sz="0" w:space="0" w:color="auto"/>
          </w:divBdr>
        </w:div>
        <w:div w:id="1692872533">
          <w:marLeft w:val="0"/>
          <w:marRight w:val="0"/>
          <w:marTop w:val="0"/>
          <w:marBottom w:val="0"/>
          <w:divBdr>
            <w:top w:val="none" w:sz="0" w:space="0" w:color="auto"/>
            <w:left w:val="none" w:sz="0" w:space="0" w:color="auto"/>
            <w:bottom w:val="none" w:sz="0" w:space="0" w:color="auto"/>
            <w:right w:val="none" w:sz="0" w:space="0" w:color="auto"/>
          </w:divBdr>
        </w:div>
        <w:div w:id="1715502704">
          <w:marLeft w:val="0"/>
          <w:marRight w:val="0"/>
          <w:marTop w:val="0"/>
          <w:marBottom w:val="0"/>
          <w:divBdr>
            <w:top w:val="none" w:sz="0" w:space="0" w:color="auto"/>
            <w:left w:val="none" w:sz="0" w:space="0" w:color="auto"/>
            <w:bottom w:val="none" w:sz="0" w:space="0" w:color="auto"/>
            <w:right w:val="none" w:sz="0" w:space="0" w:color="auto"/>
          </w:divBdr>
        </w:div>
        <w:div w:id="1757284420">
          <w:marLeft w:val="0"/>
          <w:marRight w:val="0"/>
          <w:marTop w:val="0"/>
          <w:marBottom w:val="0"/>
          <w:divBdr>
            <w:top w:val="none" w:sz="0" w:space="0" w:color="auto"/>
            <w:left w:val="none" w:sz="0" w:space="0" w:color="auto"/>
            <w:bottom w:val="none" w:sz="0" w:space="0" w:color="auto"/>
            <w:right w:val="none" w:sz="0" w:space="0" w:color="auto"/>
          </w:divBdr>
        </w:div>
        <w:div w:id="1786192230">
          <w:marLeft w:val="0"/>
          <w:marRight w:val="0"/>
          <w:marTop w:val="0"/>
          <w:marBottom w:val="0"/>
          <w:divBdr>
            <w:top w:val="none" w:sz="0" w:space="0" w:color="auto"/>
            <w:left w:val="none" w:sz="0" w:space="0" w:color="auto"/>
            <w:bottom w:val="none" w:sz="0" w:space="0" w:color="auto"/>
            <w:right w:val="none" w:sz="0" w:space="0" w:color="auto"/>
          </w:divBdr>
          <w:divsChild>
            <w:div w:id="116880645">
              <w:marLeft w:val="0"/>
              <w:marRight w:val="0"/>
              <w:marTop w:val="0"/>
              <w:marBottom w:val="0"/>
              <w:divBdr>
                <w:top w:val="none" w:sz="0" w:space="0" w:color="auto"/>
                <w:left w:val="none" w:sz="0" w:space="0" w:color="auto"/>
                <w:bottom w:val="none" w:sz="0" w:space="0" w:color="auto"/>
                <w:right w:val="none" w:sz="0" w:space="0" w:color="auto"/>
              </w:divBdr>
            </w:div>
            <w:div w:id="331643087">
              <w:marLeft w:val="0"/>
              <w:marRight w:val="0"/>
              <w:marTop w:val="0"/>
              <w:marBottom w:val="0"/>
              <w:divBdr>
                <w:top w:val="none" w:sz="0" w:space="0" w:color="auto"/>
                <w:left w:val="none" w:sz="0" w:space="0" w:color="auto"/>
                <w:bottom w:val="none" w:sz="0" w:space="0" w:color="auto"/>
                <w:right w:val="none" w:sz="0" w:space="0" w:color="auto"/>
              </w:divBdr>
            </w:div>
            <w:div w:id="873276843">
              <w:marLeft w:val="0"/>
              <w:marRight w:val="0"/>
              <w:marTop w:val="0"/>
              <w:marBottom w:val="0"/>
              <w:divBdr>
                <w:top w:val="none" w:sz="0" w:space="0" w:color="auto"/>
                <w:left w:val="none" w:sz="0" w:space="0" w:color="auto"/>
                <w:bottom w:val="none" w:sz="0" w:space="0" w:color="auto"/>
                <w:right w:val="none" w:sz="0" w:space="0" w:color="auto"/>
              </w:divBdr>
            </w:div>
            <w:div w:id="1670331494">
              <w:marLeft w:val="0"/>
              <w:marRight w:val="0"/>
              <w:marTop w:val="0"/>
              <w:marBottom w:val="0"/>
              <w:divBdr>
                <w:top w:val="none" w:sz="0" w:space="0" w:color="auto"/>
                <w:left w:val="none" w:sz="0" w:space="0" w:color="auto"/>
                <w:bottom w:val="none" w:sz="0" w:space="0" w:color="auto"/>
                <w:right w:val="none" w:sz="0" w:space="0" w:color="auto"/>
              </w:divBdr>
            </w:div>
            <w:div w:id="1916545093">
              <w:marLeft w:val="0"/>
              <w:marRight w:val="0"/>
              <w:marTop w:val="0"/>
              <w:marBottom w:val="0"/>
              <w:divBdr>
                <w:top w:val="none" w:sz="0" w:space="0" w:color="auto"/>
                <w:left w:val="none" w:sz="0" w:space="0" w:color="auto"/>
                <w:bottom w:val="none" w:sz="0" w:space="0" w:color="auto"/>
                <w:right w:val="none" w:sz="0" w:space="0" w:color="auto"/>
              </w:divBdr>
            </w:div>
          </w:divsChild>
        </w:div>
        <w:div w:id="1825777403">
          <w:marLeft w:val="0"/>
          <w:marRight w:val="0"/>
          <w:marTop w:val="0"/>
          <w:marBottom w:val="0"/>
          <w:divBdr>
            <w:top w:val="none" w:sz="0" w:space="0" w:color="auto"/>
            <w:left w:val="none" w:sz="0" w:space="0" w:color="auto"/>
            <w:bottom w:val="none" w:sz="0" w:space="0" w:color="auto"/>
            <w:right w:val="none" w:sz="0" w:space="0" w:color="auto"/>
          </w:divBdr>
        </w:div>
        <w:div w:id="1833176347">
          <w:marLeft w:val="0"/>
          <w:marRight w:val="0"/>
          <w:marTop w:val="0"/>
          <w:marBottom w:val="0"/>
          <w:divBdr>
            <w:top w:val="none" w:sz="0" w:space="0" w:color="auto"/>
            <w:left w:val="none" w:sz="0" w:space="0" w:color="auto"/>
            <w:bottom w:val="none" w:sz="0" w:space="0" w:color="auto"/>
            <w:right w:val="none" w:sz="0" w:space="0" w:color="auto"/>
          </w:divBdr>
        </w:div>
        <w:div w:id="1861896025">
          <w:marLeft w:val="0"/>
          <w:marRight w:val="0"/>
          <w:marTop w:val="0"/>
          <w:marBottom w:val="0"/>
          <w:divBdr>
            <w:top w:val="none" w:sz="0" w:space="0" w:color="auto"/>
            <w:left w:val="none" w:sz="0" w:space="0" w:color="auto"/>
            <w:bottom w:val="none" w:sz="0" w:space="0" w:color="auto"/>
            <w:right w:val="none" w:sz="0" w:space="0" w:color="auto"/>
          </w:divBdr>
        </w:div>
        <w:div w:id="1881361763">
          <w:marLeft w:val="0"/>
          <w:marRight w:val="0"/>
          <w:marTop w:val="0"/>
          <w:marBottom w:val="0"/>
          <w:divBdr>
            <w:top w:val="none" w:sz="0" w:space="0" w:color="auto"/>
            <w:left w:val="none" w:sz="0" w:space="0" w:color="auto"/>
            <w:bottom w:val="none" w:sz="0" w:space="0" w:color="auto"/>
            <w:right w:val="none" w:sz="0" w:space="0" w:color="auto"/>
          </w:divBdr>
        </w:div>
        <w:div w:id="1899003085">
          <w:marLeft w:val="0"/>
          <w:marRight w:val="0"/>
          <w:marTop w:val="0"/>
          <w:marBottom w:val="0"/>
          <w:divBdr>
            <w:top w:val="none" w:sz="0" w:space="0" w:color="auto"/>
            <w:left w:val="none" w:sz="0" w:space="0" w:color="auto"/>
            <w:bottom w:val="none" w:sz="0" w:space="0" w:color="auto"/>
            <w:right w:val="none" w:sz="0" w:space="0" w:color="auto"/>
          </w:divBdr>
        </w:div>
        <w:div w:id="1910460080">
          <w:marLeft w:val="0"/>
          <w:marRight w:val="0"/>
          <w:marTop w:val="0"/>
          <w:marBottom w:val="0"/>
          <w:divBdr>
            <w:top w:val="none" w:sz="0" w:space="0" w:color="auto"/>
            <w:left w:val="none" w:sz="0" w:space="0" w:color="auto"/>
            <w:bottom w:val="none" w:sz="0" w:space="0" w:color="auto"/>
            <w:right w:val="none" w:sz="0" w:space="0" w:color="auto"/>
          </w:divBdr>
        </w:div>
        <w:div w:id="1916090014">
          <w:marLeft w:val="0"/>
          <w:marRight w:val="0"/>
          <w:marTop w:val="0"/>
          <w:marBottom w:val="0"/>
          <w:divBdr>
            <w:top w:val="none" w:sz="0" w:space="0" w:color="auto"/>
            <w:left w:val="none" w:sz="0" w:space="0" w:color="auto"/>
            <w:bottom w:val="none" w:sz="0" w:space="0" w:color="auto"/>
            <w:right w:val="none" w:sz="0" w:space="0" w:color="auto"/>
          </w:divBdr>
        </w:div>
        <w:div w:id="2015377547">
          <w:marLeft w:val="0"/>
          <w:marRight w:val="0"/>
          <w:marTop w:val="0"/>
          <w:marBottom w:val="0"/>
          <w:divBdr>
            <w:top w:val="none" w:sz="0" w:space="0" w:color="auto"/>
            <w:left w:val="none" w:sz="0" w:space="0" w:color="auto"/>
            <w:bottom w:val="none" w:sz="0" w:space="0" w:color="auto"/>
            <w:right w:val="none" w:sz="0" w:space="0" w:color="auto"/>
          </w:divBdr>
        </w:div>
        <w:div w:id="2035764473">
          <w:marLeft w:val="0"/>
          <w:marRight w:val="0"/>
          <w:marTop w:val="0"/>
          <w:marBottom w:val="0"/>
          <w:divBdr>
            <w:top w:val="none" w:sz="0" w:space="0" w:color="auto"/>
            <w:left w:val="none" w:sz="0" w:space="0" w:color="auto"/>
            <w:bottom w:val="none" w:sz="0" w:space="0" w:color="auto"/>
            <w:right w:val="none" w:sz="0" w:space="0" w:color="auto"/>
          </w:divBdr>
        </w:div>
        <w:div w:id="206197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268940/alternative_provision_statutory_guidance_pdf_vers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a6635025-fec8-4a7d-82df-d666d6368b26" xsi:nil="true"/>
    <Invited_Members xmlns="a6635025-fec8-4a7d-82df-d666d6368b26" xsi:nil="true"/>
    <Is_Collaboration_Space_Locked xmlns="a6635025-fec8-4a7d-82df-d666d6368b26" xsi:nil="true"/>
    <Math_Settings xmlns="a6635025-fec8-4a7d-82df-d666d6368b26" xsi:nil="true"/>
    <Self_Registration_Enabled xmlns="a6635025-fec8-4a7d-82df-d666d6368b26" xsi:nil="true"/>
    <Has_Leaders_Only_SectionGroup xmlns="a6635025-fec8-4a7d-82df-d666d6368b26" xsi:nil="true"/>
    <AppVersion xmlns="a6635025-fec8-4a7d-82df-d666d6368b26" xsi:nil="true"/>
    <LMS_Mappings xmlns="a6635025-fec8-4a7d-82df-d666d6368b26" xsi:nil="true"/>
    <IsNotebookLocked xmlns="a6635025-fec8-4a7d-82df-d666d6368b26" xsi:nil="true"/>
    <Templates xmlns="a6635025-fec8-4a7d-82df-d666d6368b26" xsi:nil="true"/>
    <NotebookType xmlns="a6635025-fec8-4a7d-82df-d666d6368b26" xsi:nil="true"/>
    <Owner xmlns="a6635025-fec8-4a7d-82df-d666d6368b26">
      <UserInfo>
        <DisplayName/>
        <AccountId xsi:nil="true"/>
        <AccountType/>
      </UserInfo>
    </Owner>
    <Distribution_Groups xmlns="a6635025-fec8-4a7d-82df-d666d6368b26" xsi:nil="true"/>
    <Invited_Leaders xmlns="a6635025-fec8-4a7d-82df-d666d6368b26" xsi:nil="true"/>
    <DefaultSectionNames xmlns="a6635025-fec8-4a7d-82df-d666d6368b26" xsi:nil="true"/>
    <Members xmlns="a6635025-fec8-4a7d-82df-d666d6368b26">
      <UserInfo>
        <DisplayName/>
        <AccountId xsi:nil="true"/>
        <AccountType/>
      </UserInfo>
    </Members>
    <Member_Groups xmlns="a6635025-fec8-4a7d-82df-d666d6368b26">
      <UserInfo>
        <DisplayName/>
        <AccountId xsi:nil="true"/>
        <AccountType/>
      </UserInfo>
    </Member_Groups>
    <FolderType xmlns="a6635025-fec8-4a7d-82df-d666d6368b26" xsi:nil="true"/>
    <CultureName xmlns="a6635025-fec8-4a7d-82df-d666d6368b26" xsi:nil="true"/>
    <Leaders xmlns="a6635025-fec8-4a7d-82df-d666d6368b26">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B1FFC3B7E3E47A7BAD0AA8516F321" ma:contentTypeVersion="33" ma:contentTypeDescription="Create a new document." ma:contentTypeScope="" ma:versionID="d511e529efc28fb1a076e59a8221eb55">
  <xsd:schema xmlns:xsd="http://www.w3.org/2001/XMLSchema" xmlns:xs="http://www.w3.org/2001/XMLSchema" xmlns:p="http://schemas.microsoft.com/office/2006/metadata/properties" xmlns:ns3="a6635025-fec8-4a7d-82df-d666d6368b26" xmlns:ns4="c4f8394b-12ae-4443-9f88-f8435f9b6ad2" targetNamespace="http://schemas.microsoft.com/office/2006/metadata/properties" ma:root="true" ma:fieldsID="85b1082277efb58847d807aeb2c0c95d" ns3:_="" ns4:_="">
    <xsd:import namespace="a6635025-fec8-4a7d-82df-d666d6368b26"/>
    <xsd:import namespace="c4f8394b-12ae-4443-9f88-f8435f9b6a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5025-fec8-4a7d-82df-d666d6368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f8394b-12ae-4443-9f88-f8435f9b6ad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40D7-4E71-4D9C-A623-814B321E2235}">
  <ds:schemaRefs>
    <ds:schemaRef ds:uri="http://schemas.microsoft.com/sharepoint/v3/contenttype/forms"/>
  </ds:schemaRefs>
</ds:datastoreItem>
</file>

<file path=customXml/itemProps2.xml><?xml version="1.0" encoding="utf-8"?>
<ds:datastoreItem xmlns:ds="http://schemas.openxmlformats.org/officeDocument/2006/customXml" ds:itemID="{CE041CD7-0BC5-4F7A-92C1-A74AC1D120FB}">
  <ds:schemaRefs>
    <ds:schemaRef ds:uri="a6635025-fec8-4a7d-82df-d666d6368b26"/>
    <ds:schemaRef ds:uri="http://purl.org/dc/dcmitype/"/>
    <ds:schemaRef ds:uri="http://purl.org/dc/elements/1.1/"/>
    <ds:schemaRef ds:uri="http://purl.org/dc/terms/"/>
    <ds:schemaRef ds:uri="c4f8394b-12ae-4443-9f88-f8435f9b6ad2"/>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133A63-E877-49CD-AC5A-FB5B8470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5025-fec8-4a7d-82df-d666d6368b26"/>
    <ds:schemaRef ds:uri="c4f8394b-12ae-4443-9f88-f8435f9b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8B783-1CE5-491F-9127-7AB33C96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1969</Words>
  <Characters>11228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Burgess</dc:creator>
  <cp:keywords/>
  <dc:description/>
  <cp:lastModifiedBy>Staff - Julie Stammers</cp:lastModifiedBy>
  <cp:revision>2</cp:revision>
  <cp:lastPrinted>2022-09-07T08:58:00Z</cp:lastPrinted>
  <dcterms:created xsi:type="dcterms:W3CDTF">2022-09-13T11:27:00Z</dcterms:created>
  <dcterms:modified xsi:type="dcterms:W3CDTF">2022-09-13T11:27:00Z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0x010100278B1FFC3B7E3E47A7BAD0AA8516F321</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edd35c2b-0ca9-42ad-bfa3-b8839513009b</vt:lpwstr>
  </property>
  <property fmtid="{D5CDD505-2E9C-101B-9397-08002B2CF9AE}" pid="6" name="p5d5883a5f6a490a8b39dc4bca1f1600">
    <vt:lpwstr/>
  </property>
  <property fmtid="{D5CDD505-2E9C-101B-9397-08002B2CF9AE}" pid="7" name="m62dc0a334334f2b8ca8db15748cf516">
    <vt:lpwstr/>
  </property>
  <property fmtid="{D5CDD505-2E9C-101B-9397-08002B2CF9AE}" pid="8" name="SEN Casework Management">
    <vt:lpwstr>198;#Placement Management|2a63f5cf-9e8e-4791-8d82-5eb166433d51</vt:lpwstr>
  </property>
  <property fmtid="{D5CDD505-2E9C-101B-9397-08002B2CF9AE}" pid="9" name="eeadced8a35a499eaa6ae428604d987c">
    <vt:lpwstr/>
  </property>
  <property fmtid="{D5CDD505-2E9C-101B-9397-08002B2CF9AE}" pid="10" name="SEN_x0020_Policy_x0020_and_x0020_Resources">
    <vt:lpwstr/>
  </property>
  <property fmtid="{D5CDD505-2E9C-101B-9397-08002B2CF9AE}" pid="11" name="CSD_x0020_Groups_x0020_and_x0020_Meetings">
    <vt:lpwstr/>
  </property>
  <property fmtid="{D5CDD505-2E9C-101B-9397-08002B2CF9AE}" pid="12" name="SEN_x0020_Speech_x0020_and_x0020_Language_x0020_Therapy">
    <vt:lpwstr/>
  </property>
  <property fmtid="{D5CDD505-2E9C-101B-9397-08002B2CF9AE}" pid="13" name="SEN_x0020_Post_x0020_16">
    <vt:lpwstr/>
  </property>
  <property fmtid="{D5CDD505-2E9C-101B-9397-08002B2CF9AE}" pid="14" name="Document Type">
    <vt:lpwstr>670;#Contract / Legal Agreement|b1767138-e5bd-4e95-bf8b-136ab02f86b4</vt:lpwstr>
  </property>
  <property fmtid="{D5CDD505-2E9C-101B-9397-08002B2CF9AE}" pid="15" name="j62f77b6372d4d31815658479387a95c">
    <vt:lpwstr/>
  </property>
  <property fmtid="{D5CDD505-2E9C-101B-9397-08002B2CF9AE}" pid="16" name="ec7a8672eadf4f0d852b25bb0ca8a032">
    <vt:lpwstr/>
  </property>
  <property fmtid="{D5CDD505-2E9C-101B-9397-08002B2CF9AE}" pid="17" name="Financial_x0020_Year">
    <vt:lpwstr/>
  </property>
  <property fmtid="{D5CDD505-2E9C-101B-9397-08002B2CF9AE}" pid="18" name="SEN Policy and Resources">
    <vt:lpwstr/>
  </property>
  <property fmtid="{D5CDD505-2E9C-101B-9397-08002B2CF9AE}" pid="19" name="CSD Groups and Meetings">
    <vt:lpwstr/>
  </property>
  <property fmtid="{D5CDD505-2E9C-101B-9397-08002B2CF9AE}" pid="20" name="SEN Speech and Language Therapy">
    <vt:lpwstr/>
  </property>
  <property fmtid="{D5CDD505-2E9C-101B-9397-08002B2CF9AE}" pid="21" name="Financial Year">
    <vt:lpwstr/>
  </property>
  <property fmtid="{D5CDD505-2E9C-101B-9397-08002B2CF9AE}" pid="22" name="SEN Post 16">
    <vt:lpwstr/>
  </property>
</Properties>
</file>